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tabs>
          <w:tab w:val="left" w:pos="0"/>
          <w:tab w:val="left" w:pos="420"/>
          <w:tab w:val="center" w:pos="4153"/>
        </w:tabs>
        <w:autoSpaceDE w:val="0"/>
        <w:autoSpaceDN w:val="0"/>
        <w:adjustRightInd w:val="0"/>
        <w:spacing w:line="560" w:lineRule="exact"/>
        <w:jc w:val="center"/>
        <w:outlineLvl w:val="0"/>
        <w:rPr>
          <w:rFonts w:ascii="Times New Roman" w:hAnsi="Times New Roman" w:eastAsia="方正小标宋简体" w:cs="Times New Roman"/>
          <w:bCs/>
          <w:kern w:val="44"/>
          <w:sz w:val="44"/>
          <w:szCs w:val="44"/>
        </w:rPr>
      </w:pPr>
      <w:r>
        <w:rPr>
          <w:rFonts w:ascii="Times New Roman" w:hAnsi="Times New Roman" w:eastAsia="方正小标宋简体" w:cs="Times New Roman"/>
          <w:bCs/>
          <w:kern w:val="44"/>
          <w:sz w:val="44"/>
          <w:szCs w:val="44"/>
        </w:rPr>
        <w:t>采办计划公告</w:t>
      </w:r>
    </w:p>
    <w:p>
      <w:pPr>
        <w:tabs>
          <w:tab w:val="left" w:pos="993"/>
          <w:tab w:val="left" w:pos="1134"/>
          <w:tab w:val="left" w:pos="1418"/>
        </w:tabs>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为便于供应商及时了解项目采办信息，现将配餐公司惠州地区陆地保安服务</w:t>
      </w:r>
      <w:r>
        <w:rPr>
          <w:rFonts w:hint="eastAsia" w:ascii="Times New Roman" w:hAnsi="Times New Roman" w:eastAsia="仿宋_GB2312" w:cs="Times New Roman"/>
          <w:sz w:val="32"/>
          <w:szCs w:val="32"/>
          <w:lang w:val="en-US" w:eastAsia="zh-CN"/>
        </w:rPr>
        <w:t>项</w:t>
      </w:r>
      <w:bookmarkStart w:id="0" w:name="_GoBack"/>
      <w:bookmarkEnd w:id="0"/>
      <w:r>
        <w:rPr>
          <w:rFonts w:hint="eastAsia" w:ascii="Times New Roman" w:hAnsi="Times New Roman" w:eastAsia="仿宋_GB2312" w:cs="Times New Roman"/>
          <w:sz w:val="32"/>
          <w:szCs w:val="32"/>
          <w:lang w:val="en-US" w:eastAsia="zh-CN"/>
        </w:rPr>
        <w:t>目</w:t>
      </w:r>
      <w:r>
        <w:rPr>
          <w:rFonts w:ascii="Times New Roman" w:hAnsi="Times New Roman" w:eastAsia="仿宋_GB2312" w:cs="Times New Roman"/>
          <w:sz w:val="32"/>
          <w:szCs w:val="32"/>
        </w:rPr>
        <w:t>的采办计划公开如下：</w:t>
      </w:r>
    </w:p>
    <w:tbl>
      <w:tblPr>
        <w:tblStyle w:val="8"/>
        <w:tblW w:w="907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559"/>
        <w:gridCol w:w="2268"/>
        <w:gridCol w:w="1730"/>
        <w:gridCol w:w="2059"/>
        <w:gridCol w:w="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Align w:val="center"/>
          </w:tcPr>
          <w:p>
            <w:pPr>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序号</w:t>
            </w:r>
          </w:p>
        </w:tc>
        <w:tc>
          <w:tcPr>
            <w:tcW w:w="1559" w:type="dxa"/>
            <w:vAlign w:val="center"/>
          </w:tcPr>
          <w:p>
            <w:pPr>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采办包</w:t>
            </w:r>
          </w:p>
          <w:p>
            <w:pPr>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名称</w:t>
            </w:r>
          </w:p>
        </w:tc>
        <w:tc>
          <w:tcPr>
            <w:tcW w:w="2268" w:type="dxa"/>
            <w:vAlign w:val="center"/>
          </w:tcPr>
          <w:p>
            <w:pPr>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采购范围与主要技术指标</w:t>
            </w:r>
          </w:p>
        </w:tc>
        <w:tc>
          <w:tcPr>
            <w:tcW w:w="1730" w:type="dxa"/>
            <w:vAlign w:val="center"/>
          </w:tcPr>
          <w:p>
            <w:pPr>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预计发标时间</w:t>
            </w:r>
          </w:p>
          <w:p>
            <w:pPr>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（填写到月）</w:t>
            </w:r>
          </w:p>
        </w:tc>
        <w:tc>
          <w:tcPr>
            <w:tcW w:w="2059" w:type="dxa"/>
            <w:vAlign w:val="center"/>
          </w:tcPr>
          <w:p>
            <w:pPr>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供应商资质基本要求</w:t>
            </w:r>
          </w:p>
        </w:tc>
        <w:tc>
          <w:tcPr>
            <w:tcW w:w="889" w:type="dxa"/>
            <w:vAlign w:val="center"/>
          </w:tcPr>
          <w:p>
            <w:pPr>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4" w:hRule="atLeast"/>
        </w:trPr>
        <w:tc>
          <w:tcPr>
            <w:tcW w:w="568" w:type="dxa"/>
            <w:vAlign w:val="center"/>
          </w:tcPr>
          <w:p>
            <w:pPr>
              <w:tabs>
                <w:tab w:val="center" w:pos="176"/>
              </w:tabs>
              <w:jc w:val="center"/>
              <w:rPr>
                <w:rFonts w:hint="default" w:ascii="Times New Roman" w:hAnsi="Times New Roman" w:eastAsia="仿宋" w:cs="Times New Roman"/>
                <w:kern w:val="0"/>
                <w:sz w:val="24"/>
                <w:szCs w:val="24"/>
                <w:lang w:val="en-US" w:eastAsia="zh-CN"/>
              </w:rPr>
            </w:pPr>
            <w:r>
              <w:rPr>
                <w:rFonts w:hint="eastAsia" w:ascii="Times New Roman" w:hAnsi="Times New Roman" w:eastAsia="仿宋" w:cs="Times New Roman"/>
                <w:kern w:val="0"/>
                <w:sz w:val="24"/>
                <w:szCs w:val="24"/>
                <w:lang w:val="en-US" w:eastAsia="zh-CN"/>
              </w:rPr>
              <w:t>1</w:t>
            </w:r>
          </w:p>
        </w:tc>
        <w:tc>
          <w:tcPr>
            <w:tcW w:w="1559" w:type="dxa"/>
            <w:vAlign w:val="center"/>
          </w:tcPr>
          <w:p>
            <w:pPr>
              <w:jc w:val="left"/>
              <w:rPr>
                <w:rFonts w:ascii="Times New Roman" w:hAnsi="Times New Roman" w:eastAsia="仿宋" w:cs="Times New Roman"/>
                <w:kern w:val="0"/>
                <w:sz w:val="24"/>
                <w:szCs w:val="24"/>
                <w:u w:val="single"/>
              </w:rPr>
            </w:pPr>
            <w:r>
              <w:rPr>
                <w:rFonts w:hint="eastAsia" w:ascii="Times New Roman" w:hAnsi="Times New Roman" w:eastAsia="仿宋" w:cs="Times New Roman"/>
                <w:kern w:val="0"/>
                <w:sz w:val="24"/>
                <w:szCs w:val="24"/>
                <w:u w:val="none"/>
                <w:lang w:val="en-US" w:eastAsia="zh-CN"/>
              </w:rPr>
              <w:t>配餐公司惠州地区陆地保安服务</w:t>
            </w:r>
          </w:p>
        </w:tc>
        <w:tc>
          <w:tcPr>
            <w:tcW w:w="2268" w:type="dxa"/>
            <w:vAlign w:val="center"/>
          </w:tcPr>
          <w:p>
            <w:pPr>
              <w:keepNext w:val="0"/>
              <w:keepLines w:val="0"/>
              <w:pageBreakBefore w:val="0"/>
              <w:tabs>
                <w:tab w:val="left" w:pos="1170"/>
              </w:tabs>
              <w:kinsoku/>
              <w:wordWrap/>
              <w:overflowPunct/>
              <w:topLinePunct w:val="0"/>
              <w:bidi w:val="0"/>
              <w:spacing w:after="120" w:line="360" w:lineRule="auto"/>
              <w:ind w:right="122"/>
              <w:jc w:val="both"/>
              <w:rPr>
                <w:rFonts w:hint="eastAsia" w:ascii="Times New Roman" w:hAnsi="Times New Roman" w:eastAsia="仿宋" w:cs="Times New Roman"/>
                <w:kern w:val="0"/>
                <w:sz w:val="24"/>
                <w:szCs w:val="24"/>
                <w:u w:val="none"/>
                <w:lang w:val="en-US" w:eastAsia="zh-CN"/>
              </w:rPr>
            </w:pPr>
            <w:r>
              <w:rPr>
                <w:rFonts w:hint="eastAsia" w:ascii="Times New Roman" w:hAnsi="Times New Roman" w:eastAsia="仿宋" w:cs="Times New Roman"/>
                <w:kern w:val="0"/>
                <w:sz w:val="24"/>
                <w:szCs w:val="24"/>
                <w:u w:val="none"/>
                <w:lang w:val="en-US" w:eastAsia="zh-CN"/>
              </w:rPr>
              <w:t>服务内容：招标人在惠州地区的保安服务作业点主要为业主提供保安及消控服务。作业点包括但不限于以下项目：</w:t>
            </w:r>
          </w:p>
          <w:p>
            <w:pPr>
              <w:keepNext w:val="0"/>
              <w:keepLines w:val="0"/>
              <w:pageBreakBefore w:val="0"/>
              <w:tabs>
                <w:tab w:val="left" w:pos="1170"/>
              </w:tabs>
              <w:kinsoku/>
              <w:wordWrap/>
              <w:overflowPunct/>
              <w:topLinePunct w:val="0"/>
              <w:bidi w:val="0"/>
              <w:spacing w:after="120" w:line="360" w:lineRule="auto"/>
              <w:ind w:right="122"/>
              <w:jc w:val="both"/>
              <w:rPr>
                <w:rFonts w:hint="eastAsia" w:ascii="Times New Roman" w:hAnsi="Times New Roman" w:eastAsia="仿宋" w:cs="Times New Roman"/>
                <w:kern w:val="0"/>
                <w:sz w:val="24"/>
                <w:szCs w:val="24"/>
                <w:u w:val="none"/>
                <w:lang w:val="en-US" w:eastAsia="zh-CN"/>
              </w:rPr>
            </w:pPr>
            <w:r>
              <w:rPr>
                <w:rFonts w:hint="eastAsia" w:ascii="Times New Roman" w:hAnsi="Times New Roman" w:eastAsia="仿宋" w:cs="Times New Roman"/>
                <w:kern w:val="0"/>
                <w:sz w:val="24"/>
                <w:szCs w:val="24"/>
                <w:u w:val="none"/>
                <w:lang w:val="en-US" w:eastAsia="zh-CN"/>
              </w:rPr>
              <w:t>（1）自有人才公寓：位于惠州大亚湾区科创园科技路6号，建筑面积为55092.75平方米，分1、2、3三栋6层公寓楼及一栋2层文体中心楼宇（一楼为餐厅，二楼为培训小餐厅、培训室、健身室）。办公人数约为150人。</w:t>
            </w:r>
          </w:p>
          <w:p>
            <w:pPr>
              <w:keepNext w:val="0"/>
              <w:keepLines w:val="0"/>
              <w:pageBreakBefore w:val="0"/>
              <w:tabs>
                <w:tab w:val="left" w:pos="1170"/>
              </w:tabs>
              <w:kinsoku/>
              <w:wordWrap/>
              <w:overflowPunct/>
              <w:topLinePunct w:val="0"/>
              <w:bidi w:val="0"/>
              <w:spacing w:after="120" w:line="360" w:lineRule="auto"/>
              <w:ind w:right="122"/>
              <w:jc w:val="both"/>
              <w:rPr>
                <w:rFonts w:hint="eastAsia" w:ascii="Times New Roman" w:hAnsi="Times New Roman" w:eastAsia="仿宋" w:cs="Times New Roman"/>
                <w:kern w:val="0"/>
                <w:sz w:val="24"/>
                <w:szCs w:val="24"/>
                <w:u w:val="none"/>
                <w:lang w:val="en-US" w:eastAsia="zh-CN"/>
              </w:rPr>
            </w:pPr>
            <w:r>
              <w:rPr>
                <w:rFonts w:hint="eastAsia" w:ascii="Times New Roman" w:hAnsi="Times New Roman" w:eastAsia="仿宋" w:cs="Times New Roman"/>
                <w:kern w:val="0"/>
                <w:sz w:val="24"/>
                <w:szCs w:val="24"/>
                <w:u w:val="none"/>
                <w:lang w:val="en-US" w:eastAsia="zh-CN"/>
              </w:rPr>
              <w:t>（2）安技服大楼：位于惠州大亚湾科技创新园科技东路7号，建筑面积为16061平方米，为一座独立三层楼宇，办公人数约20人左右。</w:t>
            </w:r>
          </w:p>
          <w:p>
            <w:pPr>
              <w:keepNext w:val="0"/>
              <w:keepLines w:val="0"/>
              <w:pageBreakBefore w:val="0"/>
              <w:tabs>
                <w:tab w:val="left" w:pos="1170"/>
              </w:tabs>
              <w:kinsoku/>
              <w:wordWrap/>
              <w:overflowPunct/>
              <w:topLinePunct w:val="0"/>
              <w:bidi w:val="0"/>
              <w:spacing w:after="120" w:line="360" w:lineRule="auto"/>
              <w:ind w:right="122"/>
              <w:jc w:val="both"/>
              <w:rPr>
                <w:rFonts w:hint="eastAsia" w:ascii="Times New Roman" w:hAnsi="Times New Roman" w:eastAsia="仿宋" w:cs="Times New Roman"/>
                <w:kern w:val="0"/>
                <w:sz w:val="24"/>
                <w:szCs w:val="24"/>
                <w:u w:val="none"/>
                <w:lang w:val="en-US" w:eastAsia="zh-CN"/>
              </w:rPr>
            </w:pPr>
            <w:r>
              <w:rPr>
                <w:rFonts w:hint="eastAsia" w:ascii="Times New Roman" w:hAnsi="Times New Roman" w:eastAsia="仿宋" w:cs="Times New Roman"/>
                <w:kern w:val="0"/>
                <w:sz w:val="24"/>
                <w:szCs w:val="24"/>
                <w:u w:val="none"/>
                <w:lang w:val="en-US" w:eastAsia="zh-CN"/>
              </w:rPr>
              <w:t>（3）信息科技大楼（含易信）：位于惠州大亚湾科技创新园科技东路7号，建筑面积为27826.7平方米，为一栋六层主楼组成，办公人数80人左右。</w:t>
            </w:r>
          </w:p>
          <w:p>
            <w:pPr>
              <w:keepNext w:val="0"/>
              <w:keepLines w:val="0"/>
              <w:pageBreakBefore w:val="0"/>
              <w:tabs>
                <w:tab w:val="left" w:pos="1170"/>
              </w:tabs>
              <w:kinsoku/>
              <w:wordWrap/>
              <w:overflowPunct/>
              <w:topLinePunct w:val="0"/>
              <w:bidi w:val="0"/>
              <w:spacing w:after="120" w:line="360" w:lineRule="auto"/>
              <w:ind w:right="122"/>
              <w:jc w:val="both"/>
              <w:rPr>
                <w:rFonts w:hint="eastAsia" w:ascii="Times New Roman" w:hAnsi="Times New Roman" w:eastAsia="仿宋" w:cs="Times New Roman"/>
                <w:kern w:val="0"/>
                <w:sz w:val="24"/>
                <w:szCs w:val="24"/>
                <w:u w:val="none"/>
                <w:lang w:val="en-US" w:eastAsia="zh-CN"/>
              </w:rPr>
            </w:pPr>
            <w:r>
              <w:rPr>
                <w:rFonts w:hint="eastAsia" w:ascii="Times New Roman" w:hAnsi="Times New Roman" w:eastAsia="仿宋" w:cs="Times New Roman"/>
                <w:kern w:val="0"/>
                <w:sz w:val="24"/>
                <w:szCs w:val="24"/>
                <w:u w:val="none"/>
                <w:lang w:val="en-US" w:eastAsia="zh-CN"/>
              </w:rPr>
              <w:t>（4）易信物业：位于惠州大亚湾科技创新园科技东路7号，建筑面积为27826.7平方米，辅楼（六层）及机房组成，办公人数80人左右。</w:t>
            </w:r>
          </w:p>
          <w:p>
            <w:pPr>
              <w:keepNext w:val="0"/>
              <w:keepLines w:val="0"/>
              <w:pageBreakBefore w:val="0"/>
              <w:tabs>
                <w:tab w:val="left" w:pos="1170"/>
              </w:tabs>
              <w:kinsoku/>
              <w:wordWrap/>
              <w:overflowPunct/>
              <w:topLinePunct w:val="0"/>
              <w:bidi w:val="0"/>
              <w:spacing w:after="120" w:line="360" w:lineRule="auto"/>
              <w:ind w:right="122"/>
              <w:jc w:val="both"/>
              <w:rPr>
                <w:rFonts w:hint="eastAsia" w:ascii="Times New Roman" w:hAnsi="Times New Roman" w:eastAsia="仿宋" w:cs="Times New Roman"/>
                <w:kern w:val="0"/>
                <w:sz w:val="24"/>
                <w:szCs w:val="24"/>
                <w:u w:val="none"/>
                <w:lang w:val="en-US" w:eastAsia="zh-CN"/>
              </w:rPr>
            </w:pPr>
            <w:r>
              <w:rPr>
                <w:rFonts w:hint="eastAsia" w:ascii="Times New Roman" w:hAnsi="Times New Roman" w:eastAsia="仿宋" w:cs="Times New Roman"/>
                <w:kern w:val="0"/>
                <w:sz w:val="24"/>
                <w:szCs w:val="24"/>
                <w:u w:val="none"/>
                <w:lang w:val="en-US" w:eastAsia="zh-CN"/>
              </w:rPr>
              <w:t>（5）厂前区物业：坐落于广东省惠州市大亚湾石化园区内石化大道，物业服务面积约218401.87㎡（办公区面积31078.95㎡、路面保洁59743.70㎡、厂区绿化养护127579.22㎡），主要为厂前区综合楼、中心控制室一、中心控制室二、中心控制室三、中心化验室、维修站、消防站、训练塔、绿化草坪等，办公人数约550人左右。</w:t>
            </w:r>
          </w:p>
          <w:p>
            <w:pPr>
              <w:keepNext w:val="0"/>
              <w:keepLines w:val="0"/>
              <w:pageBreakBefore w:val="0"/>
              <w:tabs>
                <w:tab w:val="left" w:pos="1170"/>
              </w:tabs>
              <w:kinsoku/>
              <w:wordWrap/>
              <w:overflowPunct/>
              <w:topLinePunct w:val="0"/>
              <w:bidi w:val="0"/>
              <w:spacing w:after="120" w:line="360" w:lineRule="auto"/>
              <w:ind w:right="122"/>
              <w:jc w:val="both"/>
              <w:rPr>
                <w:rFonts w:hint="eastAsia" w:ascii="Times New Roman" w:hAnsi="Times New Roman" w:eastAsia="仿宋" w:cs="Times New Roman"/>
                <w:kern w:val="0"/>
                <w:sz w:val="24"/>
                <w:szCs w:val="24"/>
                <w:u w:val="none"/>
                <w:lang w:val="en-US" w:eastAsia="zh-CN"/>
              </w:rPr>
            </w:pPr>
            <w:r>
              <w:rPr>
                <w:rFonts w:hint="eastAsia" w:ascii="Times New Roman" w:hAnsi="Times New Roman" w:eastAsia="仿宋" w:cs="Times New Roman"/>
                <w:kern w:val="0"/>
                <w:sz w:val="24"/>
                <w:szCs w:val="24"/>
                <w:u w:val="none"/>
                <w:lang w:val="en-US" w:eastAsia="zh-CN"/>
              </w:rPr>
              <w:t>（6）石化生产大楼：位于广东省惠州大亚湾区石化大道石油化工厂区。物业服务面积约190209.95 ㎡（办公区面积24546.3 ㎡、路面保洁52522㎡、绿化养护 113171.65 ㎡）。主要包括惠州石化生产大楼的东楼、西楼、主楼、中心控制室III、炼油七部（原石化一厂）、动力部（原石化二厂）、炼油八部（原石化部）、石化六厂、中海油节能环保。</w:t>
            </w:r>
          </w:p>
          <w:p>
            <w:pPr>
              <w:keepNext w:val="0"/>
              <w:keepLines w:val="0"/>
              <w:pageBreakBefore w:val="0"/>
              <w:tabs>
                <w:tab w:val="left" w:pos="1170"/>
              </w:tabs>
              <w:kinsoku/>
              <w:wordWrap/>
              <w:overflowPunct/>
              <w:topLinePunct w:val="0"/>
              <w:bidi w:val="0"/>
              <w:spacing w:after="120" w:line="360" w:lineRule="auto"/>
              <w:ind w:right="122"/>
              <w:jc w:val="both"/>
              <w:rPr>
                <w:rFonts w:hint="eastAsia" w:ascii="Times New Roman" w:hAnsi="Times New Roman" w:eastAsia="仿宋" w:cs="Times New Roman"/>
                <w:kern w:val="0"/>
                <w:sz w:val="24"/>
                <w:szCs w:val="24"/>
                <w:u w:val="none"/>
                <w:lang w:val="en-US" w:eastAsia="zh-CN"/>
              </w:rPr>
            </w:pPr>
            <w:r>
              <w:rPr>
                <w:rFonts w:hint="eastAsia" w:ascii="Times New Roman" w:hAnsi="Times New Roman" w:eastAsia="仿宋" w:cs="Times New Roman"/>
                <w:kern w:val="0"/>
                <w:sz w:val="24"/>
                <w:szCs w:val="24"/>
                <w:u w:val="none"/>
                <w:lang w:val="en-US" w:eastAsia="zh-CN"/>
              </w:rPr>
              <w:t>（7）其他3年内新增服务项目。</w:t>
            </w:r>
          </w:p>
          <w:p>
            <w:pPr>
              <w:keepNext w:val="0"/>
              <w:keepLines w:val="0"/>
              <w:pageBreakBefore w:val="0"/>
              <w:tabs>
                <w:tab w:val="left" w:pos="1170"/>
              </w:tabs>
              <w:kinsoku/>
              <w:wordWrap/>
              <w:overflowPunct/>
              <w:topLinePunct w:val="0"/>
              <w:bidi w:val="0"/>
              <w:spacing w:after="120" w:line="360" w:lineRule="auto"/>
              <w:ind w:right="122"/>
              <w:jc w:val="both"/>
              <w:rPr>
                <w:rFonts w:hint="default"/>
                <w:lang w:val="en-US"/>
              </w:rPr>
            </w:pPr>
            <w:r>
              <w:rPr>
                <w:rFonts w:hint="eastAsia" w:ascii="Times New Roman" w:hAnsi="Times New Roman" w:eastAsia="仿宋" w:cs="Times New Roman"/>
                <w:kern w:val="0"/>
                <w:sz w:val="24"/>
                <w:szCs w:val="24"/>
                <w:u w:val="none"/>
                <w:lang w:val="en-US" w:eastAsia="zh-CN"/>
              </w:rPr>
              <w:t>服务期：3年</w:t>
            </w:r>
          </w:p>
        </w:tc>
        <w:tc>
          <w:tcPr>
            <w:tcW w:w="1730" w:type="dxa"/>
            <w:vAlign w:val="center"/>
          </w:tcPr>
          <w:p>
            <w:pPr>
              <w:jc w:val="center"/>
              <w:rPr>
                <w:rFonts w:ascii="Times New Roman" w:hAnsi="Times New Roman" w:eastAsia="仿宋" w:cs="Times New Roman"/>
                <w:kern w:val="0"/>
                <w:sz w:val="24"/>
                <w:szCs w:val="24"/>
                <w:u w:val="single"/>
              </w:rPr>
            </w:pPr>
            <w:r>
              <w:rPr>
                <w:rFonts w:hint="eastAsia" w:ascii="Times New Roman" w:hAnsi="Times New Roman" w:eastAsia="仿宋" w:cs="Times New Roman"/>
                <w:kern w:val="0"/>
                <w:sz w:val="24"/>
                <w:szCs w:val="24"/>
                <w:u w:val="none"/>
                <w:lang w:val="en-US" w:eastAsia="zh-CN"/>
              </w:rPr>
              <w:t>2023年3</w:t>
            </w:r>
            <w:r>
              <w:rPr>
                <w:rFonts w:ascii="Times New Roman" w:hAnsi="Times New Roman" w:eastAsia="仿宋" w:cs="Times New Roman"/>
                <w:kern w:val="0"/>
                <w:sz w:val="24"/>
                <w:szCs w:val="24"/>
                <w:u w:val="none"/>
              </w:rPr>
              <w:t>月</w:t>
            </w:r>
          </w:p>
        </w:tc>
        <w:tc>
          <w:tcPr>
            <w:tcW w:w="2059" w:type="dxa"/>
            <w:vAlign w:val="center"/>
          </w:tcPr>
          <w:p>
            <w:pPr>
              <w:jc w:val="center"/>
              <w:rPr>
                <w:rFonts w:hint="default" w:ascii="Times New Roman" w:hAnsi="Times New Roman" w:eastAsia="仿宋" w:cs="Times New Roman"/>
                <w:kern w:val="0"/>
                <w:sz w:val="24"/>
                <w:szCs w:val="24"/>
                <w:u w:val="single"/>
                <w:lang w:val="en-US" w:eastAsia="zh-CN"/>
              </w:rPr>
            </w:pPr>
            <w:r>
              <w:rPr>
                <w:rFonts w:hint="eastAsia" w:ascii="Times New Roman" w:hAnsi="Times New Roman" w:eastAsia="仿宋" w:cs="Times New Roman"/>
                <w:kern w:val="0"/>
                <w:sz w:val="24"/>
                <w:szCs w:val="24"/>
                <w:u w:val="none"/>
                <w:lang w:val="en-US" w:eastAsia="zh-CN"/>
              </w:rPr>
              <w:t>保安服务许可证</w:t>
            </w:r>
          </w:p>
        </w:tc>
        <w:tc>
          <w:tcPr>
            <w:tcW w:w="889" w:type="dxa"/>
            <w:vAlign w:val="center"/>
          </w:tcPr>
          <w:p>
            <w:pPr>
              <w:rPr>
                <w:rFonts w:ascii="Times New Roman" w:hAnsi="Times New Roman" w:eastAsia="仿宋" w:cs="Times New Roman"/>
                <w:kern w:val="0"/>
                <w:sz w:val="24"/>
                <w:szCs w:val="24"/>
                <w:u w:val="single"/>
              </w:rPr>
            </w:pPr>
          </w:p>
        </w:tc>
      </w:tr>
    </w:tbl>
    <w:p>
      <w:pPr>
        <w:tabs>
          <w:tab w:val="left" w:pos="993"/>
          <w:tab w:val="left" w:pos="1134"/>
          <w:tab w:val="left" w:pos="1418"/>
        </w:tabs>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本次公开的采办计划是本项目采办工作的初步安排，实际采购应以相关采购公告和采购文件为准，所有提供和反馈的信息只作为项目采办参考。</w:t>
      </w:r>
    </w:p>
    <w:p>
      <w:pPr>
        <w:tabs>
          <w:tab w:val="left" w:pos="993"/>
          <w:tab w:val="left" w:pos="1134"/>
          <w:tab w:val="left" w:pos="1418"/>
        </w:tabs>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本次公告有效期是（</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03</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24</w:t>
      </w:r>
      <w:r>
        <w:rPr>
          <w:rFonts w:ascii="Times New Roman" w:hAnsi="Times New Roman" w:eastAsia="仿宋_GB2312" w:cs="Times New Roman"/>
          <w:sz w:val="32"/>
          <w:szCs w:val="32"/>
        </w:rPr>
        <w:t>日）至（</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03</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29</w:t>
      </w:r>
      <w:r>
        <w:rPr>
          <w:rFonts w:ascii="Times New Roman" w:hAnsi="Times New Roman" w:eastAsia="仿宋_GB2312" w:cs="Times New Roman"/>
          <w:sz w:val="32"/>
          <w:szCs w:val="32"/>
        </w:rPr>
        <w:t>日）止。在此期间，有意参与某采办包的系统用户可在集团公司采办系统中提交反馈材料。</w:t>
      </w:r>
    </w:p>
    <w:p>
      <w:pPr>
        <w:tabs>
          <w:tab w:val="left" w:pos="993"/>
          <w:tab w:val="left" w:pos="1134"/>
          <w:tab w:val="left" w:pos="1418"/>
        </w:tabs>
        <w:spacing w:line="600" w:lineRule="exact"/>
        <w:rPr>
          <w:rFonts w:ascii="Times New Roman" w:hAnsi="Times New Roman" w:eastAsia="仿宋" w:cs="Times New Roman"/>
          <w:sz w:val="28"/>
          <w:szCs w:val="28"/>
        </w:rPr>
      </w:pPr>
    </w:p>
    <w:p>
      <w:pPr>
        <w:tabs>
          <w:tab w:val="left" w:pos="993"/>
          <w:tab w:val="left" w:pos="1134"/>
          <w:tab w:val="left" w:pos="1418"/>
        </w:tabs>
        <w:spacing w:line="600" w:lineRule="exact"/>
        <w:ind w:right="480" w:firstLine="960" w:firstLineChars="300"/>
        <w:jc w:val="righ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中海油能源发展股份有限公司</w:t>
      </w:r>
    </w:p>
    <w:p>
      <w:pPr>
        <w:tabs>
          <w:tab w:val="left" w:pos="993"/>
          <w:tab w:val="left" w:pos="1134"/>
          <w:tab w:val="left" w:pos="1418"/>
        </w:tabs>
        <w:spacing w:line="600" w:lineRule="exact"/>
        <w:ind w:right="480" w:firstLine="960" w:firstLineChars="300"/>
        <w:jc w:val="right"/>
        <w:rPr>
          <w:rFonts w:ascii="Times New Roman" w:hAnsi="Times New Roman" w:eastAsia="仿宋_GB2312" w:cs="Times New Roman"/>
          <w:b/>
          <w:sz w:val="32"/>
          <w:szCs w:val="32"/>
        </w:rPr>
      </w:pP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03</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24</w:t>
      </w:r>
      <w:r>
        <w:rPr>
          <w:rFonts w:ascii="Times New Roman" w:hAnsi="Times New Roman" w:eastAsia="仿宋_GB2312" w:cs="Times New Roman"/>
          <w:sz w:val="32"/>
          <w:szCs w:val="32"/>
        </w:rPr>
        <w:t xml:space="preserve">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1"/>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0AB"/>
    <w:rsid w:val="002E3C4A"/>
    <w:rsid w:val="004029A6"/>
    <w:rsid w:val="00AE20AB"/>
    <w:rsid w:val="00ED277A"/>
    <w:rsid w:val="02921645"/>
    <w:rsid w:val="02D22ECD"/>
    <w:rsid w:val="052A39CC"/>
    <w:rsid w:val="07F6399B"/>
    <w:rsid w:val="080804DF"/>
    <w:rsid w:val="0E041A0C"/>
    <w:rsid w:val="0FA04CB1"/>
    <w:rsid w:val="0FE40875"/>
    <w:rsid w:val="10231A07"/>
    <w:rsid w:val="11200625"/>
    <w:rsid w:val="13636182"/>
    <w:rsid w:val="147D73B2"/>
    <w:rsid w:val="16176ECF"/>
    <w:rsid w:val="19582824"/>
    <w:rsid w:val="1C1B3B19"/>
    <w:rsid w:val="1CB2349F"/>
    <w:rsid w:val="1EE16FB7"/>
    <w:rsid w:val="26770328"/>
    <w:rsid w:val="31B20FB4"/>
    <w:rsid w:val="324E3917"/>
    <w:rsid w:val="33332C90"/>
    <w:rsid w:val="39674039"/>
    <w:rsid w:val="3DA16CAC"/>
    <w:rsid w:val="3FFC5807"/>
    <w:rsid w:val="4AF61FF9"/>
    <w:rsid w:val="4CD212C0"/>
    <w:rsid w:val="51A25251"/>
    <w:rsid w:val="52B1623B"/>
    <w:rsid w:val="57171972"/>
    <w:rsid w:val="5A0A5914"/>
    <w:rsid w:val="5A2E6681"/>
    <w:rsid w:val="5B1259FA"/>
    <w:rsid w:val="60482704"/>
    <w:rsid w:val="617556F4"/>
    <w:rsid w:val="63D619DB"/>
    <w:rsid w:val="65090AD4"/>
    <w:rsid w:val="716D5EA5"/>
    <w:rsid w:val="7762336C"/>
    <w:rsid w:val="7D653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qFormat/>
    <w:uiPriority w:val="0"/>
    <w:pPr>
      <w:spacing w:after="120"/>
      <w:ind w:left="420" w:leftChars="200"/>
    </w:pPr>
  </w:style>
  <w:style w:type="paragraph" w:styleId="4">
    <w:name w:val="Body Text"/>
    <w:basedOn w:val="1"/>
    <w:next w:val="1"/>
    <w:qFormat/>
    <w:uiPriority w:val="1"/>
    <w:pPr>
      <w:spacing w:before="36"/>
      <w:ind w:left="780"/>
      <w:jc w:val="left"/>
    </w:pPr>
    <w:rPr>
      <w:rFonts w:ascii="宋体" w:hAnsi="宋体" w:eastAsia="宋体"/>
      <w:kern w:val="0"/>
      <w:szCs w:val="21"/>
      <w:lang w:eastAsia="en-US"/>
    </w:rPr>
  </w:style>
  <w:style w:type="paragraph" w:styleId="5">
    <w:name w:val="footer"/>
    <w:basedOn w:val="1"/>
    <w:link w:val="23"/>
    <w:unhideWhenUsed/>
    <w:qFormat/>
    <w:uiPriority w:val="99"/>
    <w:pPr>
      <w:tabs>
        <w:tab w:val="center" w:pos="4153"/>
        <w:tab w:val="right" w:pos="8306"/>
      </w:tabs>
      <w:snapToGrid w:val="0"/>
      <w:jc w:val="left"/>
    </w:pPr>
    <w:rPr>
      <w:sz w:val="18"/>
      <w:szCs w:val="18"/>
    </w:rPr>
  </w:style>
  <w:style w:type="paragraph" w:styleId="6">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rPr>
      <w:rFonts w:eastAsia="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FollowedHyperlink"/>
    <w:basedOn w:val="9"/>
    <w:semiHidden/>
    <w:unhideWhenUsed/>
    <w:qFormat/>
    <w:uiPriority w:val="99"/>
    <w:rPr>
      <w:color w:val="333333"/>
      <w:u w:val="none"/>
    </w:rPr>
  </w:style>
  <w:style w:type="character" w:styleId="12">
    <w:name w:val="Emphasis"/>
    <w:basedOn w:val="9"/>
    <w:qFormat/>
    <w:uiPriority w:val="20"/>
    <w:rPr>
      <w:b/>
      <w:bCs/>
    </w:rPr>
  </w:style>
  <w:style w:type="character" w:styleId="13">
    <w:name w:val="HTML Definition"/>
    <w:basedOn w:val="9"/>
    <w:semiHidden/>
    <w:unhideWhenUsed/>
    <w:qFormat/>
    <w:uiPriority w:val="99"/>
  </w:style>
  <w:style w:type="character" w:styleId="14">
    <w:name w:val="HTML Typewriter"/>
    <w:basedOn w:val="9"/>
    <w:semiHidden/>
    <w:unhideWhenUsed/>
    <w:qFormat/>
    <w:uiPriority w:val="99"/>
    <w:rPr>
      <w:rFonts w:hint="default" w:ascii="monospace" w:hAnsi="monospace" w:eastAsia="monospace" w:cs="monospace"/>
      <w:sz w:val="20"/>
    </w:rPr>
  </w:style>
  <w:style w:type="character" w:styleId="15">
    <w:name w:val="HTML Acronym"/>
    <w:basedOn w:val="9"/>
    <w:semiHidden/>
    <w:unhideWhenUsed/>
    <w:qFormat/>
    <w:uiPriority w:val="99"/>
  </w:style>
  <w:style w:type="character" w:styleId="16">
    <w:name w:val="HTML Variable"/>
    <w:basedOn w:val="9"/>
    <w:semiHidden/>
    <w:unhideWhenUsed/>
    <w:qFormat/>
    <w:uiPriority w:val="99"/>
  </w:style>
  <w:style w:type="character" w:styleId="17">
    <w:name w:val="Hyperlink"/>
    <w:basedOn w:val="9"/>
    <w:semiHidden/>
    <w:unhideWhenUsed/>
    <w:qFormat/>
    <w:uiPriority w:val="99"/>
    <w:rPr>
      <w:color w:val="333333"/>
      <w:u w:val="none"/>
    </w:rPr>
  </w:style>
  <w:style w:type="character" w:styleId="18">
    <w:name w:val="HTML Code"/>
    <w:basedOn w:val="9"/>
    <w:semiHidden/>
    <w:unhideWhenUsed/>
    <w:qFormat/>
    <w:uiPriority w:val="99"/>
    <w:rPr>
      <w:rFonts w:ascii="monospace" w:hAnsi="monospace" w:eastAsia="monospace" w:cs="monospace"/>
      <w:sz w:val="20"/>
    </w:rPr>
  </w:style>
  <w:style w:type="character" w:styleId="19">
    <w:name w:val="HTML Cite"/>
    <w:basedOn w:val="9"/>
    <w:semiHidden/>
    <w:unhideWhenUsed/>
    <w:qFormat/>
    <w:uiPriority w:val="99"/>
  </w:style>
  <w:style w:type="character" w:styleId="20">
    <w:name w:val="HTML Keyboard"/>
    <w:basedOn w:val="9"/>
    <w:semiHidden/>
    <w:unhideWhenUsed/>
    <w:qFormat/>
    <w:uiPriority w:val="99"/>
    <w:rPr>
      <w:rFonts w:hint="default" w:ascii="monospace" w:hAnsi="monospace" w:eastAsia="monospace" w:cs="monospace"/>
      <w:sz w:val="20"/>
    </w:rPr>
  </w:style>
  <w:style w:type="character" w:styleId="21">
    <w:name w:val="HTML Sample"/>
    <w:basedOn w:val="9"/>
    <w:semiHidden/>
    <w:unhideWhenUsed/>
    <w:qFormat/>
    <w:uiPriority w:val="99"/>
    <w:rPr>
      <w:rFonts w:hint="default" w:ascii="monospace" w:hAnsi="monospace" w:eastAsia="monospace" w:cs="monospace"/>
    </w:rPr>
  </w:style>
  <w:style w:type="character" w:customStyle="1" w:styleId="22">
    <w:name w:val="页眉 字符"/>
    <w:basedOn w:val="9"/>
    <w:link w:val="6"/>
    <w:qFormat/>
    <w:uiPriority w:val="99"/>
    <w:rPr>
      <w:sz w:val="18"/>
      <w:szCs w:val="18"/>
    </w:rPr>
  </w:style>
  <w:style w:type="character" w:customStyle="1" w:styleId="23">
    <w:name w:val="页脚 字符"/>
    <w:basedOn w:val="9"/>
    <w:link w:val="5"/>
    <w:qFormat/>
    <w:uiPriority w:val="99"/>
    <w:rPr>
      <w:sz w:val="18"/>
      <w:szCs w:val="18"/>
    </w:rPr>
  </w:style>
  <w:style w:type="paragraph" w:customStyle="1" w:styleId="24">
    <w:name w:val="设计正文2"/>
    <w:basedOn w:val="1"/>
    <w:qFormat/>
    <w:uiPriority w:val="0"/>
    <w:pPr>
      <w:widowControl w:val="0"/>
      <w:snapToGrid w:val="0"/>
      <w:spacing w:before="160" w:line="320" w:lineRule="atLeast"/>
    </w:pPr>
    <w:rPr>
      <w:kern w:val="2"/>
      <w:lang w:val="en-US" w:eastAsia="zh-CN"/>
    </w:rPr>
  </w:style>
  <w:style w:type="character" w:customStyle="1" w:styleId="25">
    <w:name w:val="comboiconspan"/>
    <w:basedOn w:val="9"/>
    <w:qFormat/>
    <w:uiPriority w:val="0"/>
  </w:style>
  <w:style w:type="character" w:customStyle="1" w:styleId="26">
    <w:name w:val="ui-icon47"/>
    <w:basedOn w:val="9"/>
    <w:qFormat/>
    <w:uiPriority w:val="0"/>
  </w:style>
  <w:style w:type="character" w:customStyle="1" w:styleId="27">
    <w:name w:val="comboiconspanclear"/>
    <w:basedOn w:val="9"/>
    <w:qFormat/>
    <w:uiPriority w:val="0"/>
  </w:style>
  <w:style w:type="character" w:customStyle="1" w:styleId="28">
    <w:name w:val="clear"/>
    <w:basedOn w:val="9"/>
    <w:qFormat/>
    <w:uiPriority w:val="0"/>
  </w:style>
  <w:style w:type="character" w:customStyle="1" w:styleId="29">
    <w:name w:val="select"/>
    <w:basedOn w:val="9"/>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55</Words>
  <Characters>314</Characters>
  <Lines>2</Lines>
  <Paragraphs>1</Paragraphs>
  <TotalTime>1</TotalTime>
  <ScaleCrop>false</ScaleCrop>
  <LinksUpToDate>false</LinksUpToDate>
  <CharactersWithSpaces>368</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2021-04-29T03:47:00Z</dcterms:created>
  <dc:creator>季云峰/采办项目组/集团公司机关</dc:creator>
  <cp:lastModifiedBy>张海</cp:lastModifiedBy>
  <dcterms:modified xsi:type="dcterms:W3CDTF">2023-03-24T06:45:05Z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98C256386145418091840042283908CB</vt:lpwstr>
  </property>
</Properties>
</file>