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line="560" w:lineRule="exact"/>
        <w:jc w:val="center"/>
        <w:outlineLvl w:val="0"/>
        <w:rPr>
          <w:rFonts w:hint="eastAsia" w:ascii="Times New Roman" w:hAnsi="Times New Roman" w:eastAsia="方正小标宋简体" w:cs="Times New Roman"/>
          <w:bCs/>
          <w:color w:val="auto"/>
          <w:kern w:val="44"/>
          <w:sz w:val="44"/>
          <w:szCs w:val="44"/>
          <w:lang w:eastAsia="zh-CN"/>
        </w:rPr>
      </w:pPr>
      <w:bookmarkStart w:id="0" w:name="OLE_LINK1"/>
      <w:r>
        <w:rPr>
          <w:rFonts w:ascii="Times New Roman" w:hAnsi="Times New Roman" w:eastAsia="方正小标宋简体" w:cs="Times New Roman"/>
          <w:bCs/>
          <w:color w:val="auto"/>
          <w:kern w:val="44"/>
          <w:sz w:val="44"/>
          <w:szCs w:val="44"/>
        </w:rPr>
        <w:t>采办计划公告</w:t>
      </w:r>
    </w:p>
    <w:p>
      <w:pPr>
        <w:spacing w:line="560" w:lineRule="exact"/>
        <w:rPr>
          <w:rFonts w:ascii="Times New Roman" w:hAnsi="Times New Roman" w:eastAsia="等线" w:cs="Times New Roman"/>
          <w:color w:val="auto"/>
          <w:sz w:val="32"/>
        </w:rPr>
      </w:pPr>
    </w:p>
    <w:p>
      <w:pPr>
        <w:numPr>
          <w:ilvl w:val="0"/>
          <w:numId w:val="0"/>
        </w:numPr>
        <w:tabs>
          <w:tab w:val="left" w:pos="993"/>
          <w:tab w:val="left" w:pos="1134"/>
          <w:tab w:val="left" w:pos="1418"/>
        </w:tabs>
        <w:spacing w:line="560" w:lineRule="exact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采办包名称：</w:t>
      </w:r>
    </w:p>
    <w:p>
      <w:pPr>
        <w:numPr>
          <w:ilvl w:val="0"/>
          <w:numId w:val="0"/>
        </w:numPr>
        <w:tabs>
          <w:tab w:val="left" w:pos="993"/>
          <w:tab w:val="left" w:pos="1134"/>
          <w:tab w:val="left" w:pos="1418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海油发展-化工品类部-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天津院正达公司吗啉（长湖项目） 采购专有协议的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采办计划公开如下：</w:t>
      </w:r>
    </w:p>
    <w:tbl>
      <w:tblPr>
        <w:tblStyle w:val="12"/>
        <w:tblW w:w="933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700"/>
        <w:gridCol w:w="1785"/>
        <w:gridCol w:w="1782"/>
        <w:gridCol w:w="1567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采办包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采购范围与主要技术指标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预计发标时间</w:t>
            </w:r>
          </w:p>
        </w:tc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供应商资质基本要求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64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天津院正达公司吗啉（长湖项目） 采购专有协议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见附件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月</w:t>
            </w:r>
          </w:p>
        </w:tc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见附件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本次公开的采办计划是本项目采办工作的初步安排，实际采购应以相关采购公告和采购文件为准，所有提供和反馈的信息只作为项</w:t>
      </w:r>
      <w:bookmarkStart w:id="7" w:name="_GoBack"/>
      <w:bookmarkEnd w:id="7"/>
      <w:r>
        <w:rPr>
          <w:rFonts w:ascii="Times New Roman" w:hAnsi="Times New Roman" w:eastAsia="仿宋_GB2312" w:cs="Times New Roman"/>
          <w:color w:val="auto"/>
          <w:sz w:val="32"/>
          <w:szCs w:val="32"/>
        </w:rPr>
        <w:t>目采办参考。</w:t>
      </w:r>
    </w:p>
    <w:p>
      <w:pPr>
        <w:tabs>
          <w:tab w:val="left" w:pos="993"/>
          <w:tab w:val="left" w:pos="1134"/>
          <w:tab w:val="left" w:pos="1418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本次公告有效期是（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日）至（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日）止。在此期间，有意参与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采办包的系统用户可在集团公司采办系统中提交反馈材料。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320" w:firstLine="960" w:firstLineChars="300"/>
        <w:jc w:val="righ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中海油能源发展股份有限公司采办共享中心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960" w:firstLineChars="300"/>
        <w:jc w:val="right"/>
        <w:rPr>
          <w:rFonts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日  </w:t>
      </w:r>
    </w:p>
    <w:bookmarkEnd w:id="0"/>
    <w:p>
      <w:pPr>
        <w:rPr>
          <w:color w:val="auto"/>
        </w:rPr>
      </w:pPr>
      <w:r>
        <w:rPr>
          <w:color w:val="auto"/>
        </w:rPr>
        <w:br w:type="page"/>
      </w:r>
    </w:p>
    <w:p>
      <w:pPr>
        <w:tabs>
          <w:tab w:val="left" w:pos="993"/>
          <w:tab w:val="left" w:pos="1134"/>
          <w:tab w:val="left" w:pos="1418"/>
        </w:tabs>
        <w:spacing w:line="560" w:lineRule="exact"/>
        <w:outlineLvl w:val="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采购范围与主要技术指标</w:t>
      </w:r>
    </w:p>
    <w:p>
      <w:pPr>
        <w:pStyle w:val="25"/>
        <w:numPr>
          <w:ilvl w:val="0"/>
          <w:numId w:val="1"/>
        </w:numPr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32"/>
          <w:szCs w:val="32"/>
        </w:rPr>
      </w:pPr>
      <w:bookmarkStart w:id="1" w:name="_Toc13249324"/>
      <w:bookmarkStart w:id="2" w:name="_Toc13248927"/>
      <w:r>
        <w:rPr>
          <w:rFonts w:ascii="微软雅黑" w:hAnsi="微软雅黑" w:eastAsia="微软雅黑" w:cs="Times New Roman"/>
          <w:bCs/>
          <w:color w:val="auto"/>
          <w:sz w:val="32"/>
          <w:szCs w:val="32"/>
        </w:rPr>
        <w:t>项目概况及总体要求</w:t>
      </w:r>
      <w:bookmarkEnd w:id="1"/>
      <w:bookmarkEnd w:id="2"/>
    </w:p>
    <w:p>
      <w:pPr>
        <w:pStyle w:val="3"/>
        <w:spacing w:line="240" w:lineRule="auto"/>
        <w:ind w:left="220" w:right="122" w:firstLine="420"/>
        <w:rPr>
          <w:rFonts w:ascii="微软雅黑" w:hAnsi="微软雅黑" w:eastAsia="微软雅黑" w:cs="Times New Roman"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/>
          <w:color w:val="auto"/>
          <w:lang w:val="en-US" w:eastAsia="zh-CN"/>
        </w:rPr>
        <w:t>长湖项目用原料，</w:t>
      </w:r>
    </w:p>
    <w:p>
      <w:pPr>
        <w:spacing w:before="2" w:line="100" w:lineRule="exact"/>
        <w:rPr>
          <w:rFonts w:ascii="微软雅黑" w:hAnsi="微软雅黑" w:eastAsia="微软雅黑"/>
          <w:color w:val="auto"/>
          <w:sz w:val="10"/>
          <w:szCs w:val="10"/>
          <w:lang w:eastAsia="zh-CN"/>
        </w:rPr>
      </w:pP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32"/>
          <w:szCs w:val="32"/>
        </w:rPr>
      </w:pPr>
      <w:bookmarkStart w:id="3" w:name="_Toc13248928"/>
      <w:bookmarkStart w:id="4" w:name="_Toc13249325"/>
      <w:r>
        <w:rPr>
          <w:rFonts w:ascii="微软雅黑" w:hAnsi="微软雅黑" w:eastAsia="微软雅黑" w:cs="Times New Roman"/>
          <w:bCs/>
          <w:color w:val="auto"/>
          <w:sz w:val="32"/>
          <w:szCs w:val="32"/>
        </w:rPr>
        <w:t>二、需求一览表</w:t>
      </w:r>
      <w:bookmarkEnd w:id="3"/>
      <w:bookmarkEnd w:id="4"/>
    </w:p>
    <w:tbl>
      <w:tblPr>
        <w:tblStyle w:val="12"/>
        <w:tblW w:w="9676" w:type="dxa"/>
        <w:tblInd w:w="-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1"/>
        <w:gridCol w:w="739"/>
        <w:gridCol w:w="829"/>
        <w:gridCol w:w="1474"/>
        <w:gridCol w:w="1279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28" w:type="dxa"/>
            <w:vAlign w:val="center"/>
          </w:tcPr>
          <w:p>
            <w:pPr>
              <w:pStyle w:val="5"/>
              <w:adjustRightInd w:val="0"/>
              <w:snapToGrid w:val="0"/>
              <w:spacing w:line="240" w:lineRule="auto"/>
              <w:jc w:val="center"/>
              <w:rPr>
                <w:rFonts w:ascii="微软雅黑" w:hAnsi="微软雅黑" w:eastAsia="微软雅黑"/>
                <w:color w:val="auto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auto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2161" w:type="dxa"/>
            <w:vAlign w:val="center"/>
          </w:tcPr>
          <w:p>
            <w:pPr>
              <w:pStyle w:val="5"/>
              <w:adjustRightInd w:val="0"/>
              <w:snapToGrid w:val="0"/>
              <w:spacing w:line="240" w:lineRule="auto"/>
              <w:jc w:val="center"/>
              <w:rPr>
                <w:rFonts w:ascii="微软雅黑" w:hAnsi="微软雅黑" w:eastAsia="微软雅黑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pacing w:val="0"/>
                <w:sz w:val="21"/>
                <w:szCs w:val="21"/>
              </w:rPr>
              <w:t>物资</w:t>
            </w:r>
            <w:r>
              <w:rPr>
                <w:rFonts w:ascii="微软雅黑" w:hAnsi="微软雅黑" w:eastAsia="微软雅黑"/>
                <w:color w:val="auto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739" w:type="dxa"/>
            <w:vAlign w:val="center"/>
          </w:tcPr>
          <w:p>
            <w:pPr>
              <w:pStyle w:val="5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5"/>
              <w:adjustRightInd w:val="0"/>
              <w:snapToGrid w:val="0"/>
              <w:spacing w:line="240" w:lineRule="auto"/>
              <w:jc w:val="center"/>
              <w:rPr>
                <w:rFonts w:ascii="微软雅黑" w:hAnsi="微软雅黑" w:eastAsia="微软雅黑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pacing w:val="0"/>
                <w:sz w:val="21"/>
                <w:szCs w:val="21"/>
              </w:rPr>
              <w:t>单位</w:t>
            </w:r>
          </w:p>
        </w:tc>
        <w:tc>
          <w:tcPr>
            <w:tcW w:w="829" w:type="dxa"/>
            <w:vAlign w:val="center"/>
          </w:tcPr>
          <w:p>
            <w:pPr>
              <w:pStyle w:val="5"/>
              <w:adjustRightInd w:val="0"/>
              <w:snapToGrid w:val="0"/>
              <w:spacing w:line="240" w:lineRule="auto"/>
              <w:jc w:val="center"/>
              <w:rPr>
                <w:rFonts w:ascii="微软雅黑" w:hAnsi="微软雅黑" w:eastAsia="微软雅黑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pacing w:val="0"/>
                <w:sz w:val="21"/>
                <w:szCs w:val="21"/>
                <w:lang w:val="en-US" w:eastAsia="zh-CN"/>
              </w:rPr>
              <w:t>预估</w:t>
            </w:r>
            <w:r>
              <w:rPr>
                <w:rFonts w:ascii="微软雅黑" w:hAnsi="微软雅黑" w:eastAsia="微软雅黑"/>
                <w:color w:val="auto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474" w:type="dxa"/>
            <w:vAlign w:val="center"/>
          </w:tcPr>
          <w:p>
            <w:pPr>
              <w:pStyle w:val="5"/>
              <w:adjustRightInd w:val="0"/>
              <w:snapToGrid w:val="0"/>
              <w:spacing w:line="240" w:lineRule="auto"/>
              <w:jc w:val="center"/>
              <w:rPr>
                <w:rFonts w:ascii="微软雅黑" w:hAnsi="微软雅黑" w:eastAsia="微软雅黑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pacing w:val="0"/>
                <w:sz w:val="21"/>
                <w:szCs w:val="21"/>
              </w:rPr>
              <w:t>最小送货量（吨）</w:t>
            </w:r>
          </w:p>
        </w:tc>
        <w:tc>
          <w:tcPr>
            <w:tcW w:w="1279" w:type="dxa"/>
            <w:vAlign w:val="center"/>
          </w:tcPr>
          <w:p>
            <w:pPr>
              <w:pStyle w:val="5"/>
              <w:adjustRightInd w:val="0"/>
              <w:snapToGrid w:val="0"/>
              <w:spacing w:line="240" w:lineRule="auto"/>
              <w:jc w:val="center"/>
              <w:rPr>
                <w:rFonts w:ascii="微软雅黑" w:hAnsi="微软雅黑" w:eastAsia="微软雅黑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pacing w:val="0"/>
                <w:sz w:val="21"/>
                <w:szCs w:val="21"/>
              </w:rPr>
              <w:t>物料编码</w:t>
            </w:r>
          </w:p>
        </w:tc>
        <w:tc>
          <w:tcPr>
            <w:tcW w:w="2366" w:type="dxa"/>
            <w:vAlign w:val="center"/>
          </w:tcPr>
          <w:p>
            <w:pPr>
              <w:pStyle w:val="5"/>
              <w:adjustRightInd w:val="0"/>
              <w:snapToGrid w:val="0"/>
              <w:spacing w:line="240" w:lineRule="auto"/>
              <w:jc w:val="center"/>
              <w:rPr>
                <w:rFonts w:ascii="微软雅黑" w:hAnsi="微软雅黑" w:eastAsia="微软雅黑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pacing w:val="0"/>
                <w:sz w:val="21"/>
                <w:szCs w:val="21"/>
              </w:rPr>
              <w:t>包装要求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28" w:type="dxa"/>
          </w:tcPr>
          <w:p>
            <w:pPr>
              <w:pStyle w:val="5"/>
              <w:jc w:val="center"/>
              <w:rPr>
                <w:rFonts w:hint="eastAsia" w:ascii="微软雅黑" w:hAnsi="微软雅黑" w:eastAsia="微软雅黑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61" w:type="dxa"/>
            <w:vAlign w:val="center"/>
          </w:tcPr>
          <w:p>
            <w:pPr>
              <w:pStyle w:val="5"/>
              <w:jc w:val="center"/>
              <w:rPr>
                <w:rFonts w:ascii="微软雅黑" w:hAnsi="微软雅黑" w:eastAsia="微软雅黑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吗啉</w:t>
            </w:r>
          </w:p>
        </w:tc>
        <w:tc>
          <w:tcPr>
            <w:tcW w:w="739" w:type="dxa"/>
            <w:vAlign w:val="center"/>
          </w:tcPr>
          <w:p>
            <w:pPr>
              <w:pStyle w:val="5"/>
              <w:jc w:val="center"/>
              <w:rPr>
                <w:rFonts w:hint="eastAsia" w:ascii="微软雅黑" w:hAnsi="微软雅黑" w:eastAsia="微软雅黑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pacing w:val="0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829" w:type="dxa"/>
            <w:vAlign w:val="center"/>
          </w:tcPr>
          <w:p>
            <w:pPr>
              <w:pStyle w:val="5"/>
              <w:jc w:val="center"/>
              <w:rPr>
                <w:rFonts w:hint="eastAsia" w:ascii="微软雅黑" w:hAnsi="微软雅黑" w:eastAsia="Microsoft YaHei UI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color w:val="auto"/>
                <w:sz w:val="24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1474" w:type="dxa"/>
            <w:vAlign w:val="center"/>
          </w:tcPr>
          <w:p>
            <w:pPr>
              <w:pStyle w:val="5"/>
              <w:jc w:val="center"/>
              <w:rPr>
                <w:rFonts w:ascii="微软雅黑" w:hAnsi="微软雅黑" w:eastAsia="微软雅黑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0.2吨</w:t>
            </w:r>
          </w:p>
        </w:tc>
        <w:tc>
          <w:tcPr>
            <w:tcW w:w="1279" w:type="dxa"/>
          </w:tcPr>
          <w:p>
            <w:pPr>
              <w:pStyle w:val="5"/>
              <w:jc w:val="center"/>
              <w:rPr>
                <w:rFonts w:ascii="微软雅黑" w:hAnsi="微软雅黑" w:eastAsia="微软雅黑"/>
                <w:color w:val="auto"/>
                <w:spacing w:val="0"/>
                <w:sz w:val="21"/>
                <w:szCs w:val="21"/>
              </w:rPr>
            </w:pPr>
            <w:r>
              <w:rPr>
                <w:color w:val="auto"/>
                <w:sz w:val="21"/>
              </w:rPr>
              <w:t>82971323</w:t>
            </w:r>
          </w:p>
        </w:tc>
        <w:tc>
          <w:tcPr>
            <w:tcW w:w="2366" w:type="dxa"/>
          </w:tcPr>
          <w:p>
            <w:pPr>
              <w:pStyle w:val="5"/>
              <w:jc w:val="center"/>
              <w:rPr>
                <w:rFonts w:ascii="微软雅黑" w:hAnsi="微软雅黑" w:eastAsia="微软雅黑"/>
                <w:color w:val="auto"/>
                <w:spacing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/>
                <w:color w:val="auto"/>
                <w:spacing w:val="0"/>
                <w:sz w:val="18"/>
                <w:szCs w:val="21"/>
              </w:rPr>
              <w:t>200</w:t>
            </w:r>
            <w:r>
              <w:rPr>
                <w:rFonts w:ascii="微软雅黑" w:hAnsi="微软雅黑" w:eastAsia="微软雅黑"/>
                <w:color w:val="auto"/>
                <w:spacing w:val="0"/>
                <w:sz w:val="18"/>
                <w:szCs w:val="21"/>
              </w:rPr>
              <w:t>KG/</w:t>
            </w:r>
            <w:r>
              <w:rPr>
                <w:rFonts w:hint="eastAsia" w:ascii="微软雅黑" w:hAnsi="微软雅黑" w:eastAsia="微软雅黑"/>
                <w:color w:val="auto"/>
                <w:spacing w:val="0"/>
                <w:sz w:val="18"/>
                <w:szCs w:val="21"/>
              </w:rPr>
              <w:t>桶</w:t>
            </w:r>
          </w:p>
        </w:tc>
      </w:tr>
    </w:tbl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32"/>
          <w:szCs w:val="32"/>
        </w:rPr>
      </w:pPr>
      <w:bookmarkStart w:id="5" w:name="_Toc13248929"/>
      <w:bookmarkStart w:id="6" w:name="_Toc13249326"/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</w:rPr>
        <w:t>三、执行标准/规范</w:t>
      </w:r>
    </w:p>
    <w:p>
      <w:pPr>
        <w:pStyle w:val="3"/>
        <w:spacing w:line="257" w:lineRule="auto"/>
        <w:ind w:left="0" w:leftChars="0" w:right="122" w:firstLine="400" w:firstLineChars="200"/>
        <w:rPr>
          <w:rFonts w:ascii="微软雅黑" w:hAnsi="微软雅黑" w:eastAsia="微软雅黑"/>
          <w:color w:val="auto"/>
          <w:lang w:eastAsia="zh-CN"/>
        </w:rPr>
      </w:pPr>
      <w:r>
        <w:rPr>
          <w:rFonts w:hint="eastAsia" w:ascii="微软雅黑" w:hAnsi="微软雅黑" w:eastAsia="微软雅黑"/>
          <w:color w:val="auto"/>
          <w:sz w:val="20"/>
          <w:lang w:eastAsia="zh-CN"/>
        </w:rPr>
        <w:t>吗啉，无色或淡黄色透明液体，一等品，含量≥99%，GB/28608-2012，200</w:t>
      </w:r>
      <w:r>
        <w:rPr>
          <w:rFonts w:ascii="微软雅黑" w:hAnsi="微软雅黑" w:eastAsia="微软雅黑"/>
          <w:color w:val="auto"/>
          <w:sz w:val="20"/>
          <w:lang w:eastAsia="zh-CN"/>
        </w:rPr>
        <w:t>KG/</w:t>
      </w:r>
      <w:r>
        <w:rPr>
          <w:rFonts w:hint="eastAsia" w:ascii="微软雅黑" w:hAnsi="微软雅黑" w:eastAsia="微软雅黑"/>
          <w:color w:val="auto"/>
          <w:sz w:val="20"/>
          <w:lang w:eastAsia="zh-CN"/>
        </w:rPr>
        <w:t>桶</w:t>
      </w:r>
    </w:p>
    <w:p>
      <w:pPr>
        <w:pStyle w:val="3"/>
        <w:spacing w:line="257" w:lineRule="auto"/>
        <w:ind w:left="220" w:right="122" w:firstLine="420"/>
        <w:rPr>
          <w:rFonts w:ascii="微软雅黑" w:hAnsi="微软雅黑" w:eastAsia="微软雅黑"/>
          <w:color w:val="auto"/>
          <w:lang w:eastAsia="zh-CN"/>
        </w:rPr>
      </w:pPr>
      <w:r>
        <w:rPr>
          <w:color w:val="auto"/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144145</wp:posOffset>
            </wp:positionV>
            <wp:extent cx="5274310" cy="2543810"/>
            <wp:effectExtent l="0" t="0" r="2540" b="889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auto"/>
          <w:lang w:eastAsia="zh-CN"/>
        </w:rPr>
        <w:t>到货地点：天津市空港经济区环河南路225号，天津正达科技有限责任公司</w:t>
      </w: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</w:rPr>
        <w:t>四、技术要求</w:t>
      </w:r>
      <w:r>
        <w:rPr>
          <w:rFonts w:hint="eastAsia" w:ascii="微软雅黑" w:hAnsi="微软雅黑" w:eastAsia="微软雅黑"/>
          <w:color w:val="auto"/>
        </w:rPr>
        <w:t xml:space="preserve"> </w:t>
      </w:r>
    </w:p>
    <w:p>
      <w:pPr>
        <w:pStyle w:val="3"/>
        <w:spacing w:line="257" w:lineRule="auto"/>
        <w:ind w:right="122" w:firstLine="0" w:firstLineChars="0"/>
        <w:rPr>
          <w:rFonts w:ascii="微软雅黑" w:hAnsi="微软雅黑" w:eastAsia="微软雅黑"/>
          <w:color w:val="auto"/>
          <w:lang w:eastAsia="zh-CN"/>
        </w:rPr>
      </w:pPr>
      <w:r>
        <w:rPr>
          <w:rFonts w:hint="eastAsia" w:ascii="微软雅黑" w:hAnsi="微软雅黑" w:eastAsia="微软雅黑"/>
          <w:color w:val="auto"/>
          <w:lang w:eastAsia="zh-CN"/>
        </w:rPr>
        <w:t>见“三、执行标准/规范”</w:t>
      </w: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</w:rPr>
        <w:t>五、检测和试验</w:t>
      </w:r>
    </w:p>
    <w:p>
      <w:pPr>
        <w:pStyle w:val="25"/>
        <w:spacing w:before="120" w:after="120"/>
        <w:ind w:firstLine="480" w:firstLineChars="200"/>
        <w:outlineLvl w:val="0"/>
        <w:rPr>
          <w:rFonts w:ascii="微软雅黑" w:hAnsi="微软雅黑" w:eastAsia="微软雅黑" w:cs="Times New Roman"/>
          <w:bCs/>
          <w:color w:val="auto"/>
          <w:sz w:val="32"/>
          <w:szCs w:val="32"/>
        </w:rPr>
      </w:pPr>
      <w:r>
        <w:rPr>
          <w:rFonts w:hint="eastAsia"/>
          <w:color w:val="auto"/>
        </w:rPr>
        <w:t>送货后由质检部门按照“三、执行标准/规范”及“四、技术要求”中的标准进行检测。</w:t>
      </w: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</w:rPr>
        <w:t>六、标识、包装、运输和存储</w:t>
      </w:r>
    </w:p>
    <w:p>
      <w:pPr>
        <w:pStyle w:val="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1. 产品标识</w:t>
      </w:r>
    </w:p>
    <w:p>
      <w:pPr>
        <w:pStyle w:val="3"/>
        <w:spacing w:line="257" w:lineRule="auto"/>
        <w:ind w:left="220" w:right="122" w:firstLine="420"/>
        <w:rPr>
          <w:rFonts w:ascii="微软雅黑" w:hAnsi="微软雅黑" w:eastAsia="微软雅黑"/>
          <w:color w:val="auto"/>
          <w:lang w:eastAsia="zh-CN"/>
        </w:rPr>
      </w:pPr>
      <w:r>
        <w:rPr>
          <w:rFonts w:hint="eastAsia" w:ascii="微软雅黑" w:hAnsi="微软雅黑" w:eastAsia="微软雅黑"/>
          <w:color w:val="auto"/>
          <w:lang w:eastAsia="zh-CN"/>
        </w:rPr>
        <w:t>明确产品标志/标签要求，如产品名称、规格型号、生产批号、生产日期、有效期、生产商名称、生产地址、</w:t>
      </w:r>
      <w:r>
        <w:rPr>
          <w:rFonts w:ascii="微软雅黑" w:hAnsi="微软雅黑" w:eastAsia="微软雅黑"/>
          <w:color w:val="auto"/>
          <w:lang w:eastAsia="zh-CN"/>
        </w:rPr>
        <w:t>MSDS</w:t>
      </w:r>
      <w:r>
        <w:rPr>
          <w:rFonts w:hint="eastAsia" w:ascii="微软雅黑" w:hAnsi="微软雅黑" w:eastAsia="微软雅黑"/>
          <w:color w:val="auto"/>
          <w:lang w:eastAsia="zh-CN"/>
        </w:rPr>
        <w:t>、安全标示、警示标识、危险品运输标识等；</w:t>
      </w:r>
    </w:p>
    <w:p>
      <w:pPr>
        <w:pStyle w:val="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2. 产品包装</w:t>
      </w:r>
    </w:p>
    <w:p>
      <w:pPr>
        <w:pStyle w:val="3"/>
        <w:spacing w:line="257" w:lineRule="auto"/>
        <w:ind w:right="122" w:firstLine="210" w:firstLineChars="100"/>
        <w:rPr>
          <w:rFonts w:ascii="微软雅黑" w:hAnsi="微软雅黑" w:eastAsia="微软雅黑"/>
          <w:color w:val="auto"/>
          <w:lang w:eastAsia="zh-CN"/>
        </w:rPr>
      </w:pPr>
      <w:r>
        <w:rPr>
          <w:rFonts w:hint="eastAsia" w:ascii="微软雅黑" w:hAnsi="微软雅黑" w:eastAsia="微软雅黑"/>
          <w:color w:val="auto"/>
          <w:lang w:eastAsia="zh-CN"/>
        </w:rPr>
        <w:t>见“三、执行标准/规范”</w:t>
      </w:r>
    </w:p>
    <w:p>
      <w:pPr>
        <w:pStyle w:val="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3. 产品运输</w:t>
      </w:r>
    </w:p>
    <w:p>
      <w:pPr>
        <w:pStyle w:val="3"/>
        <w:numPr>
          <w:ilvl w:val="0"/>
          <w:numId w:val="2"/>
        </w:numPr>
        <w:spacing w:line="257" w:lineRule="auto"/>
        <w:ind w:right="122" w:firstLineChars="0"/>
        <w:rPr>
          <w:rFonts w:ascii="微软雅黑" w:hAnsi="微软雅黑" w:eastAsia="微软雅黑"/>
          <w:color w:val="auto"/>
          <w:lang w:eastAsia="zh-CN"/>
        </w:rPr>
      </w:pPr>
      <w:r>
        <w:rPr>
          <w:rFonts w:hint="eastAsia" w:ascii="微软雅黑" w:hAnsi="微软雅黑" w:eastAsia="微软雅黑"/>
          <w:color w:val="auto"/>
          <w:lang w:eastAsia="zh-CN"/>
        </w:rPr>
        <w:t>危险品运输车辆，国Ⅳ及以上车辆运输；</w:t>
      </w: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</w:rPr>
        <w:t>七、技术文件</w:t>
      </w: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</w:rPr>
        <w:t xml:space="preserve"> </w:t>
      </w:r>
      <w:r>
        <w:rPr>
          <w:rFonts w:ascii="微软雅黑" w:hAnsi="微软雅黑" w:eastAsia="微软雅黑" w:cs="Times New Roman"/>
          <w:bCs/>
          <w:color w:val="auto"/>
          <w:sz w:val="32"/>
          <w:szCs w:val="32"/>
        </w:rPr>
        <w:t xml:space="preserve">    </w:t>
      </w:r>
      <w:r>
        <w:rPr>
          <w:rFonts w:ascii="微软雅黑" w:hAnsi="微软雅黑" w:eastAsia="微软雅黑" w:cs="Times New Roman"/>
          <w:bCs/>
          <w:color w:val="auto"/>
          <w:sz w:val="21"/>
          <w:szCs w:val="21"/>
        </w:rPr>
        <w:t>产品交付时需提供产品</w:t>
      </w:r>
      <w:r>
        <w:rPr>
          <w:rFonts w:hint="eastAsia" w:ascii="微软雅黑" w:hAnsi="微软雅黑" w:eastAsia="微软雅黑" w:cs="Times New Roman"/>
          <w:bCs/>
          <w:color w:val="auto"/>
          <w:sz w:val="21"/>
          <w:szCs w:val="21"/>
        </w:rPr>
        <w:t>M</w:t>
      </w:r>
      <w:r>
        <w:rPr>
          <w:rFonts w:ascii="微软雅黑" w:hAnsi="微软雅黑" w:eastAsia="微软雅黑" w:cs="Times New Roman"/>
          <w:bCs/>
          <w:color w:val="auto"/>
          <w:sz w:val="21"/>
          <w:szCs w:val="21"/>
        </w:rPr>
        <w:t>SDS和出厂检验报告</w:t>
      </w: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</w:rPr>
        <w:t>八、工作进度、监造和现场验收</w:t>
      </w:r>
    </w:p>
    <w:p>
      <w:pPr>
        <w:pStyle w:val="3"/>
        <w:spacing w:line="257" w:lineRule="auto"/>
        <w:ind w:right="122" w:firstLine="199" w:firstLineChars="95"/>
        <w:rPr>
          <w:rFonts w:ascii="微软雅黑" w:hAnsi="微软雅黑" w:eastAsia="微软雅黑"/>
          <w:color w:val="auto"/>
          <w:lang w:eastAsia="zh-CN"/>
        </w:rPr>
      </w:pPr>
      <w:r>
        <w:rPr>
          <w:rFonts w:hint="eastAsia" w:ascii="微软雅黑" w:hAnsi="微软雅黑" w:eastAsia="微软雅黑"/>
          <w:color w:val="auto"/>
          <w:lang w:eastAsia="zh-CN"/>
        </w:rPr>
        <w:t>1.进度要求：应按照甲方生产代表到货通知组织意见。按期按量实施送货</w:t>
      </w:r>
    </w:p>
    <w:p>
      <w:pPr>
        <w:pStyle w:val="3"/>
        <w:spacing w:line="257" w:lineRule="auto"/>
        <w:ind w:right="122" w:firstLine="199" w:firstLineChars="95"/>
        <w:rPr>
          <w:rFonts w:ascii="微软雅黑" w:hAnsi="微软雅黑" w:eastAsia="微软雅黑"/>
          <w:color w:val="auto"/>
          <w:lang w:eastAsia="zh-CN"/>
        </w:rPr>
      </w:pPr>
      <w:r>
        <w:rPr>
          <w:rFonts w:hint="eastAsia" w:ascii="微软雅黑" w:hAnsi="微软雅黑" w:eastAsia="微软雅黑"/>
          <w:color w:val="auto"/>
          <w:lang w:eastAsia="zh-CN"/>
        </w:rPr>
        <w:t>2.产品到货周期应在5天内，退换货周期应不超过3天</w:t>
      </w:r>
    </w:p>
    <w:p>
      <w:pPr>
        <w:pStyle w:val="3"/>
        <w:spacing w:line="257" w:lineRule="auto"/>
        <w:ind w:right="122" w:firstLine="199" w:firstLineChars="95"/>
        <w:rPr>
          <w:rFonts w:ascii="微软雅黑" w:hAnsi="微软雅黑" w:eastAsia="微软雅黑"/>
          <w:color w:val="auto"/>
          <w:lang w:eastAsia="zh-CN"/>
        </w:rPr>
      </w:pPr>
      <w:r>
        <w:rPr>
          <w:rFonts w:hint="eastAsia" w:ascii="微软雅黑" w:hAnsi="微软雅黑" w:eastAsia="微软雅黑"/>
          <w:color w:val="auto"/>
          <w:lang w:eastAsia="zh-CN"/>
        </w:rPr>
        <w:t>3验收</w:t>
      </w:r>
    </w:p>
    <w:p>
      <w:pPr>
        <w:pStyle w:val="3"/>
        <w:spacing w:line="257" w:lineRule="auto"/>
        <w:ind w:right="122" w:firstLine="0" w:firstLineChars="0"/>
        <w:rPr>
          <w:rFonts w:ascii="微软雅黑" w:hAnsi="微软雅黑" w:eastAsia="微软雅黑" w:cs="Times New Roman"/>
          <w:bCs/>
          <w:color w:val="auto"/>
          <w:lang w:eastAsia="zh-CN"/>
        </w:rPr>
      </w:pPr>
      <w:r>
        <w:rPr>
          <w:rFonts w:hint="eastAsia" w:ascii="微软雅黑" w:hAnsi="微软雅黑" w:eastAsia="微软雅黑"/>
          <w:color w:val="auto"/>
          <w:lang w:eastAsia="zh-CN"/>
        </w:rPr>
        <w:t>a)送货单附带合同号、M</w:t>
      </w:r>
      <w:r>
        <w:rPr>
          <w:rFonts w:ascii="微软雅黑" w:hAnsi="微软雅黑" w:eastAsia="微软雅黑"/>
          <w:color w:val="auto"/>
          <w:lang w:eastAsia="zh-CN"/>
        </w:rPr>
        <w:t>SDS</w:t>
      </w:r>
      <w:r>
        <w:rPr>
          <w:rFonts w:hint="eastAsia" w:ascii="微软雅黑" w:hAnsi="微软雅黑" w:eastAsia="微软雅黑"/>
          <w:color w:val="auto"/>
          <w:lang w:eastAsia="zh-CN"/>
        </w:rPr>
        <w:t>、出厂质检报告单。</w:t>
      </w: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color w:val="auto"/>
          <w:sz w:val="21"/>
          <w:szCs w:val="21"/>
        </w:rPr>
        <w:t>b)袋/桶/罐标识注明名称、生产时间、批次，保质期、毛重、净重等信息。包装桶/罐需粘贴简易MSDS、安全标签和简易使用说明书。</w:t>
      </w: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color w:val="auto"/>
          <w:sz w:val="21"/>
          <w:szCs w:val="21"/>
        </w:rPr>
        <w:t>c)货物到货后，卖方人员应买房库房管理人员将按库房管理规定开展到货数量、包装要求稽核工作，并同步开展入库前质检工作。待上述工作通过后，买方即完成办理验收入库工作。如出现产品质量问题，卖方需根据买方指定人员通知要求意见，完成退、换货工作。</w:t>
      </w: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21"/>
          <w:szCs w:val="21"/>
        </w:rPr>
      </w:pPr>
      <w:r>
        <w:rPr>
          <w:rFonts w:ascii="微软雅黑" w:hAnsi="微软雅黑" w:eastAsia="微软雅黑" w:cs="Times New Roman"/>
          <w:bCs/>
          <w:color w:val="auto"/>
          <w:sz w:val="21"/>
          <w:szCs w:val="21"/>
        </w:rPr>
        <w:t>d</w:t>
      </w:r>
      <w:r>
        <w:rPr>
          <w:rFonts w:hint="eastAsia" w:ascii="微软雅黑" w:hAnsi="微软雅黑" w:eastAsia="微软雅黑" w:cs="Times New Roman"/>
          <w:bCs/>
          <w:color w:val="auto"/>
          <w:sz w:val="21"/>
          <w:szCs w:val="21"/>
        </w:rPr>
        <w:t>)满足采购合同中关于技术参数的具体检验指标要求。</w:t>
      </w: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21"/>
          <w:szCs w:val="21"/>
        </w:rPr>
      </w:pPr>
      <w:r>
        <w:rPr>
          <w:rFonts w:ascii="微软雅黑" w:hAnsi="微软雅黑" w:eastAsia="微软雅黑" w:cs="Times New Roman"/>
          <w:bCs/>
          <w:color w:val="auto"/>
          <w:sz w:val="21"/>
          <w:szCs w:val="21"/>
        </w:rPr>
        <w:t>e</w:t>
      </w:r>
      <w:r>
        <w:rPr>
          <w:rFonts w:hint="eastAsia" w:ascii="微软雅黑" w:hAnsi="微软雅黑" w:eastAsia="微软雅黑" w:cs="Times New Roman"/>
          <w:bCs/>
          <w:color w:val="auto"/>
          <w:sz w:val="21"/>
          <w:szCs w:val="21"/>
        </w:rPr>
        <w:t>)满足采购合同中其它相关具体验收要求。</w:t>
      </w: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color w:val="auto"/>
          <w:sz w:val="21"/>
          <w:szCs w:val="21"/>
        </w:rPr>
        <w:t>4. 交货日期、地点及验收人</w:t>
      </w: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color w:val="auto"/>
          <w:sz w:val="21"/>
          <w:szCs w:val="21"/>
        </w:rPr>
        <w:t>a) 交货日期：应按照买方生产代表到货通知意见为准。</w:t>
      </w: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color w:val="auto"/>
          <w:sz w:val="21"/>
          <w:szCs w:val="21"/>
        </w:rPr>
        <w:t>b) 交货地点：天津市空港经济区环河南路225号。</w:t>
      </w: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color w:val="auto"/>
          <w:sz w:val="21"/>
          <w:szCs w:val="21"/>
        </w:rPr>
        <w:t>c)</w:t>
      </w:r>
      <w:r>
        <w:rPr>
          <w:rFonts w:hint="eastAsia" w:ascii="微软雅黑" w:hAnsi="微软雅黑" w:eastAsia="微软雅黑" w:cs="Times New Roman"/>
          <w:bCs/>
          <w:color w:val="auto"/>
          <w:sz w:val="21"/>
          <w:szCs w:val="21"/>
        </w:rPr>
        <w:tab/>
      </w:r>
      <w:r>
        <w:rPr>
          <w:rFonts w:hint="eastAsia" w:ascii="微软雅黑" w:hAnsi="微软雅黑" w:eastAsia="微软雅黑" w:cs="Times New Roman"/>
          <w:bCs/>
          <w:color w:val="auto"/>
          <w:sz w:val="21"/>
          <w:szCs w:val="21"/>
        </w:rPr>
        <w:t>实际到货地点以采购订单为准。</w:t>
      </w: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color w:val="auto"/>
          <w:sz w:val="21"/>
          <w:szCs w:val="21"/>
        </w:rPr>
        <w:t xml:space="preserve">d) 货物接收人    </w:t>
      </w:r>
    </w:p>
    <w:bookmarkEnd w:id="5"/>
    <w:bookmarkEnd w:id="6"/>
    <w:p>
      <w:pPr>
        <w:widowControl/>
        <w:rPr>
          <w:rFonts w:ascii="微软雅黑" w:hAnsi="微软雅黑" w:eastAsia="微软雅黑" w:cs="Times New Roman"/>
          <w:bCs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  <w:lang w:val="en-US" w:eastAsia="zh-CN"/>
        </w:rPr>
        <w:t>九</w:t>
      </w:r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  <w:lang w:eastAsia="zh-CN"/>
        </w:rPr>
        <w:t>、质量保证</w:t>
      </w: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color w:val="auto"/>
          <w:sz w:val="21"/>
          <w:szCs w:val="21"/>
        </w:rPr>
        <w:t>1. 质保期：货验收合格之日起12个月。</w:t>
      </w: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color w:val="auto"/>
          <w:sz w:val="21"/>
          <w:szCs w:val="21"/>
        </w:rPr>
        <w:t>2. 到货验收不合格，无条件退货。</w:t>
      </w:r>
    </w:p>
    <w:p>
      <w:pPr>
        <w:widowControl/>
        <w:rPr>
          <w:rFonts w:ascii="微软雅黑" w:hAnsi="微软雅黑" w:eastAsia="微软雅黑" w:cs="Times New Roman"/>
          <w:bCs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Times New Roman"/>
          <w:bCs/>
          <w:color w:val="auto"/>
          <w:sz w:val="32"/>
          <w:szCs w:val="32"/>
          <w:lang w:eastAsia="zh-CN"/>
        </w:rPr>
        <w:t>十、其他要求</w:t>
      </w:r>
    </w:p>
    <w:p>
      <w:pPr>
        <w:widowControl/>
        <w:spacing w:line="360" w:lineRule="auto"/>
        <w:rPr>
          <w:rFonts w:ascii="微软雅黑" w:hAnsi="微软雅黑" w:eastAsia="微软雅黑" w:cs="微软雅黑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Times New Roman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  <w:lang w:eastAsia="zh-CN"/>
        </w:rPr>
        <w:t>、付款要求：银行电汇、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银行承兑、承兑与电汇组合</w:t>
      </w:r>
    </w:p>
    <w:p>
      <w:pPr>
        <w:widowControl/>
        <w:spacing w:line="360" w:lineRule="auto"/>
        <w:rPr>
          <w:rFonts w:ascii="微软雅黑" w:hAnsi="微软雅黑" w:eastAsia="微软雅黑" w:cs="微软雅黑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kern w:val="2"/>
          <w:sz w:val="21"/>
          <w:szCs w:val="21"/>
          <w:lang w:eastAsia="zh-CN"/>
        </w:rPr>
        <w:t>、买方在收到有效增值税专用发票及相关支持文件并审核无误后 45个工作日内支付合同价款。</w:t>
      </w: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21"/>
          <w:szCs w:val="21"/>
        </w:rPr>
      </w:pP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21"/>
          <w:szCs w:val="21"/>
        </w:rPr>
      </w:pP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21"/>
          <w:szCs w:val="21"/>
        </w:rPr>
      </w:pPr>
    </w:p>
    <w:p>
      <w:pPr>
        <w:pStyle w:val="25"/>
        <w:spacing w:before="120" w:after="120"/>
        <w:outlineLvl w:val="0"/>
        <w:rPr>
          <w:rFonts w:ascii="微软雅黑" w:hAnsi="微软雅黑" w:eastAsia="微软雅黑" w:cs="Times New Roman"/>
          <w:bCs/>
          <w:color w:val="auto"/>
          <w:sz w:val="21"/>
          <w:szCs w:val="21"/>
        </w:rPr>
      </w:pPr>
    </w:p>
    <w:p>
      <w:pPr>
        <w:widowControl/>
        <w:numPr>
          <w:ilvl w:val="0"/>
          <w:numId w:val="0"/>
        </w:numPr>
        <w:spacing w:line="360" w:lineRule="auto"/>
        <w:jc w:val="left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3"/>
          <w:tab w:val="left" w:pos="1134"/>
          <w:tab w:val="left" w:pos="1418"/>
        </w:tabs>
        <w:spacing w:line="560" w:lineRule="exact"/>
        <w:outlineLvl w:val="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3、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项目联系人</w:t>
      </w:r>
    </w:p>
    <w:p>
      <w:pPr>
        <w:numPr>
          <w:ilvl w:val="0"/>
          <w:numId w:val="0"/>
        </w:numPr>
        <w:tabs>
          <w:tab w:val="left" w:pos="993"/>
          <w:tab w:val="left" w:pos="1134"/>
          <w:tab w:val="left" w:pos="1418"/>
        </w:tabs>
        <w:spacing w:line="600" w:lineRule="exact"/>
        <w:outlineLvl w:val="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请感兴趣的供应商于2023年3月30日17:00前，与我方联系人接洽。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outlineLvl w:val="0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联系人：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巩子睿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outlineLvl w:val="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电  话：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022-25801336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outlineLvl w:val="0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邮  箱：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gongzr@cnooc.com.cn</w:t>
      </w:r>
    </w:p>
    <w:p>
      <w:pPr>
        <w:pStyle w:val="25"/>
        <w:numPr>
          <w:ilvl w:val="0"/>
          <w:numId w:val="0"/>
        </w:numPr>
        <w:spacing w:before="120" w:after="120" w:line="360" w:lineRule="auto"/>
        <w:ind w:left="120" w:leftChars="0"/>
        <w:outlineLvl w:val="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5"/>
        <w:numPr>
          <w:ilvl w:val="0"/>
          <w:numId w:val="0"/>
        </w:numPr>
        <w:spacing w:before="120" w:after="120" w:line="360" w:lineRule="auto"/>
        <w:ind w:left="120" w:leftChars="0"/>
        <w:outlineLvl w:val="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993"/>
          <w:tab w:val="left" w:pos="1134"/>
          <w:tab w:val="left" w:pos="1418"/>
        </w:tabs>
        <w:spacing w:line="560" w:lineRule="exact"/>
        <w:outlineLvl w:val="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560" w:lineRule="exact"/>
        <w:outlineLvl w:val="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供应商资质基本要求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tbl>
      <w:tblPr>
        <w:tblStyle w:val="11"/>
        <w:tblW w:w="5045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70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  <w:jc w:val="center"/>
        </w:trPr>
        <w:tc>
          <w:tcPr>
            <w:tcW w:w="785" w:type="pc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1"/>
              <w:spacing w:line="300" w:lineRule="exact"/>
              <w:jc w:val="center"/>
              <w:rPr>
                <w:rFonts w:hint="eastAsia" w:ascii="仿宋" w:hAnsi="仿宋" w:eastAsia="仿宋" w:cs="Calibri"/>
                <w:b/>
                <w:bCs/>
                <w:color w:val="FF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资质要求</w:t>
            </w:r>
          </w:p>
          <w:p>
            <w:pPr>
              <w:pStyle w:val="41"/>
              <w:spacing w:line="300" w:lineRule="exact"/>
              <w:jc w:val="center"/>
              <w:rPr>
                <w:rFonts w:hint="eastAsia" w:ascii="仿宋" w:hAnsi="仿宋" w:eastAsia="仿宋" w:cs="Calibri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2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1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1.申请人须是中华人民共和国境内注册的独立法人单位，具有合法有效的企业法人营业执照、税务登记证及组织机构代码证或证照合一的营业执照；</w:t>
            </w:r>
          </w:p>
          <w:p>
            <w:pPr>
              <w:pStyle w:val="41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2.申请人须是中华人民共和国境内具有独立承担民事责任能力的法人，或具备国家认可经营资格的其他组织；</w:t>
            </w:r>
          </w:p>
          <w:p>
            <w:pPr>
              <w:pStyle w:val="41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3.申请人为代理商的须具有有效代理证书，代理商</w:t>
            </w:r>
            <w:r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不得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为项目代理；</w:t>
            </w:r>
          </w:p>
          <w:p>
            <w:pPr>
              <w:pStyle w:val="41"/>
              <w:jc w:val="both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outlineLvl w:val="0"/>
        <w:rPr>
          <w:rFonts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E306F5"/>
    <w:multiLevelType w:val="multilevel"/>
    <w:tmpl w:val="2DE306F5"/>
    <w:lvl w:ilvl="0" w:tentative="0">
      <w:start w:val="1"/>
      <w:numFmt w:val="bullet"/>
      <w:lvlText w:val="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abstractNum w:abstractNumId="1">
    <w:nsid w:val="34186C6F"/>
    <w:multiLevelType w:val="singleLevel"/>
    <w:tmpl w:val="34186C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AB"/>
    <w:rsid w:val="000B4759"/>
    <w:rsid w:val="002E3C4A"/>
    <w:rsid w:val="004029A6"/>
    <w:rsid w:val="004C6673"/>
    <w:rsid w:val="00783190"/>
    <w:rsid w:val="00A04B47"/>
    <w:rsid w:val="00AE20AB"/>
    <w:rsid w:val="00BC0DA1"/>
    <w:rsid w:val="00C43A69"/>
    <w:rsid w:val="00ED277A"/>
    <w:rsid w:val="07D82CC8"/>
    <w:rsid w:val="0ACC6D0D"/>
    <w:rsid w:val="0C521696"/>
    <w:rsid w:val="0D714A1C"/>
    <w:rsid w:val="0D7B19C1"/>
    <w:rsid w:val="0FC270C4"/>
    <w:rsid w:val="10697A6E"/>
    <w:rsid w:val="109A1B34"/>
    <w:rsid w:val="11EF2364"/>
    <w:rsid w:val="12784FB1"/>
    <w:rsid w:val="13862438"/>
    <w:rsid w:val="14455E90"/>
    <w:rsid w:val="17756E0B"/>
    <w:rsid w:val="17B9416E"/>
    <w:rsid w:val="1AA81F13"/>
    <w:rsid w:val="1FA612BC"/>
    <w:rsid w:val="217E0191"/>
    <w:rsid w:val="22693D06"/>
    <w:rsid w:val="23173B06"/>
    <w:rsid w:val="257C3CBC"/>
    <w:rsid w:val="28E120D3"/>
    <w:rsid w:val="296069B8"/>
    <w:rsid w:val="2AC563B9"/>
    <w:rsid w:val="2D7422D9"/>
    <w:rsid w:val="2DCC6724"/>
    <w:rsid w:val="2DD75885"/>
    <w:rsid w:val="2ED92B7B"/>
    <w:rsid w:val="2EFF5A33"/>
    <w:rsid w:val="2F13103C"/>
    <w:rsid w:val="327B35FC"/>
    <w:rsid w:val="33987048"/>
    <w:rsid w:val="34301D95"/>
    <w:rsid w:val="34632613"/>
    <w:rsid w:val="362F1587"/>
    <w:rsid w:val="37386FD5"/>
    <w:rsid w:val="37CF3414"/>
    <w:rsid w:val="3CA95467"/>
    <w:rsid w:val="3FC25F00"/>
    <w:rsid w:val="425F4078"/>
    <w:rsid w:val="42D46656"/>
    <w:rsid w:val="4449476C"/>
    <w:rsid w:val="46037C0A"/>
    <w:rsid w:val="462D2326"/>
    <w:rsid w:val="470C631D"/>
    <w:rsid w:val="481C418E"/>
    <w:rsid w:val="4834297E"/>
    <w:rsid w:val="49A92821"/>
    <w:rsid w:val="4D46031B"/>
    <w:rsid w:val="4E292F25"/>
    <w:rsid w:val="4E726A98"/>
    <w:rsid w:val="52346892"/>
    <w:rsid w:val="52B65486"/>
    <w:rsid w:val="52E812BE"/>
    <w:rsid w:val="532037F5"/>
    <w:rsid w:val="53706A9F"/>
    <w:rsid w:val="566B1387"/>
    <w:rsid w:val="566C5220"/>
    <w:rsid w:val="58383E5F"/>
    <w:rsid w:val="598D6098"/>
    <w:rsid w:val="5A9F5FAD"/>
    <w:rsid w:val="5BB362A0"/>
    <w:rsid w:val="5BE8125C"/>
    <w:rsid w:val="5CD575BA"/>
    <w:rsid w:val="61E563A7"/>
    <w:rsid w:val="635837C1"/>
    <w:rsid w:val="637C74FA"/>
    <w:rsid w:val="65122045"/>
    <w:rsid w:val="67056631"/>
    <w:rsid w:val="6BE765E4"/>
    <w:rsid w:val="6BEF3A36"/>
    <w:rsid w:val="6C062C2F"/>
    <w:rsid w:val="6D536D97"/>
    <w:rsid w:val="709A6409"/>
    <w:rsid w:val="74386CEA"/>
    <w:rsid w:val="77F679AF"/>
    <w:rsid w:val="782F1C53"/>
    <w:rsid w:val="78B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qFormat/>
    <w:uiPriority w:val="1"/>
    <w:pPr>
      <w:spacing w:line="479" w:lineRule="exact"/>
      <w:outlineLvl w:val="1"/>
    </w:pPr>
    <w:rPr>
      <w:rFonts w:ascii="Microsoft YaHei UI" w:hAnsi="Microsoft YaHei UI" w:eastAsia="Microsoft YaHei UI"/>
      <w:spacing w:val="2"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567"/>
    </w:pPr>
  </w:style>
  <w:style w:type="paragraph" w:styleId="3">
    <w:name w:val="Body Text"/>
    <w:basedOn w:val="1"/>
    <w:qFormat/>
    <w:uiPriority w:val="1"/>
    <w:pPr>
      <w:ind w:firstLine="200" w:firstLineChars="200"/>
    </w:pPr>
    <w:rPr>
      <w:rFonts w:ascii="Microsoft YaHei UI" w:hAnsi="Microsoft YaHei UI" w:eastAsia="Microsoft YaHei UI"/>
      <w:szCs w:val="21"/>
    </w:rPr>
  </w:style>
  <w:style w:type="paragraph" w:styleId="6">
    <w:name w:val="caption"/>
    <w:basedOn w:val="1"/>
    <w:next w:val="1"/>
    <w:qFormat/>
    <w:uiPriority w:val="0"/>
    <w:pPr>
      <w:widowControl/>
    </w:pPr>
    <w:rPr>
      <w:rFonts w:ascii="Calibri" w:hAnsi="Calibri" w:eastAsia="宋体" w:cs="Times New Roman"/>
      <w:b/>
      <w:bCs/>
      <w:color w:val="2DA2BF"/>
      <w:sz w:val="18"/>
      <w:szCs w:val="18"/>
      <w:lang w:eastAsia="zh-CN"/>
    </w:rPr>
  </w:style>
  <w:style w:type="paragraph" w:styleId="7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</w:pPr>
    <w:rPr>
      <w:rFonts w:cs="Times New Roman"/>
      <w:lang w:eastAsia="zh-CN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Emphasis"/>
    <w:basedOn w:val="13"/>
    <w:qFormat/>
    <w:uiPriority w:val="20"/>
    <w:rPr>
      <w:i/>
    </w:rPr>
  </w:style>
  <w:style w:type="character" w:styleId="16">
    <w:name w:val="HTML Definition"/>
    <w:basedOn w:val="13"/>
    <w:semiHidden/>
    <w:unhideWhenUsed/>
    <w:qFormat/>
    <w:uiPriority w:val="99"/>
    <w:rPr>
      <w:i/>
    </w:rPr>
  </w:style>
  <w:style w:type="character" w:styleId="17">
    <w:name w:val="HTML Acronym"/>
    <w:basedOn w:val="13"/>
    <w:semiHidden/>
    <w:unhideWhenUsed/>
    <w:qFormat/>
    <w:uiPriority w:val="99"/>
  </w:style>
  <w:style w:type="character" w:styleId="18">
    <w:name w:val="HTML Variable"/>
    <w:basedOn w:val="13"/>
    <w:semiHidden/>
    <w:unhideWhenUsed/>
    <w:qFormat/>
    <w:uiPriority w:val="99"/>
    <w:rPr>
      <w:i/>
    </w:rPr>
  </w:style>
  <w:style w:type="character" w:styleId="19">
    <w:name w:val="Hyperlink"/>
    <w:basedOn w:val="13"/>
    <w:semiHidden/>
    <w:unhideWhenUsed/>
    <w:qFormat/>
    <w:uiPriority w:val="99"/>
    <w:rPr>
      <w:color w:val="005197"/>
      <w:u w:val="single"/>
    </w:rPr>
  </w:style>
  <w:style w:type="character" w:styleId="20">
    <w:name w:val="HTML Code"/>
    <w:basedOn w:val="13"/>
    <w:semiHidden/>
    <w:unhideWhenUsed/>
    <w:qFormat/>
    <w:uiPriority w:val="99"/>
    <w:rPr>
      <w:rFonts w:ascii="微软雅黑" w:hAnsi="微软雅黑" w:eastAsia="微软雅黑" w:cs="微软雅黑"/>
      <w:sz w:val="18"/>
      <w:szCs w:val="18"/>
    </w:rPr>
  </w:style>
  <w:style w:type="character" w:styleId="21">
    <w:name w:val="HTML Cite"/>
    <w:basedOn w:val="13"/>
    <w:semiHidden/>
    <w:unhideWhenUsed/>
    <w:qFormat/>
    <w:uiPriority w:val="99"/>
    <w:rPr>
      <w:i/>
    </w:rPr>
  </w:style>
  <w:style w:type="character" w:customStyle="1" w:styleId="22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3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24">
    <w:name w:val="fontstyle01"/>
    <w:basedOn w:val="13"/>
    <w:qFormat/>
    <w:uiPriority w:val="0"/>
    <w:rPr>
      <w:rFonts w:hint="default" w:ascii="CIDFont+F4" w:hAnsi="CIDFont+F4"/>
      <w:color w:val="000000"/>
      <w:sz w:val="24"/>
      <w:szCs w:val="24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paragraph" w:customStyle="1" w:styleId="27">
    <w:name w:val="设计正文2"/>
    <w:basedOn w:val="1"/>
    <w:qFormat/>
    <w:uiPriority w:val="0"/>
    <w:pPr>
      <w:snapToGrid w:val="0"/>
      <w:spacing w:before="160" w:line="320" w:lineRule="atLeast"/>
      <w:jc w:val="both"/>
    </w:pPr>
    <w:rPr>
      <w:rFonts w:ascii="Times New Roman" w:hAnsi="Times New Roman" w:eastAsia="宋体" w:cs="Times New Roman"/>
      <w:kern w:val="2"/>
      <w:sz w:val="24"/>
      <w:szCs w:val="20"/>
      <w:lang w:eastAsia="zh-CN"/>
    </w:rPr>
  </w:style>
  <w:style w:type="paragraph" w:customStyle="1" w:styleId="28">
    <w:name w:val="正文文本1"/>
    <w:basedOn w:val="29"/>
    <w:next w:val="31"/>
    <w:qFormat/>
    <w:uiPriority w:val="0"/>
    <w:pPr>
      <w:ind w:firstLine="200" w:firstLineChars="200"/>
      <w:jc w:val="both"/>
    </w:pPr>
    <w:rPr>
      <w:rFonts w:ascii="Microsoft YaHei UI" w:hAnsi="Microsoft YaHei UI" w:eastAsia="Microsoft YaHei UI"/>
      <w:sz w:val="21"/>
      <w:szCs w:val="21"/>
    </w:rPr>
  </w:style>
  <w:style w:type="paragraph" w:customStyle="1" w:styleId="29">
    <w:name w:val="Normal_1"/>
    <w:next w:val="30"/>
    <w:qFormat/>
    <w:uiPriority w:val="0"/>
    <w:rPr>
      <w:rFonts w:ascii="Arial" w:hAnsi="Arial" w:eastAsia="微软雅黑" w:cs="Times New Roman"/>
      <w:sz w:val="24"/>
      <w:szCs w:val="24"/>
      <w:lang w:val="en-US" w:eastAsia="zh-CN" w:bidi="ar-SA"/>
    </w:rPr>
  </w:style>
  <w:style w:type="paragraph" w:customStyle="1" w:styleId="30">
    <w:name w:val="页脚1"/>
    <w:basedOn w:val="2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31">
    <w:name w:val="目录 21"/>
    <w:basedOn w:val="29"/>
    <w:next w:val="29"/>
    <w:unhideWhenUsed/>
    <w:qFormat/>
    <w:uiPriority w:val="39"/>
    <w:pPr>
      <w:tabs>
        <w:tab w:val="left" w:pos="730"/>
        <w:tab w:val="right" w:leader="dot" w:pos="9355"/>
      </w:tabs>
      <w:ind w:left="284" w:leftChars="129" w:firstLine="154" w:firstLineChars="70"/>
    </w:pPr>
  </w:style>
  <w:style w:type="character" w:customStyle="1" w:styleId="32">
    <w:name w:val="l-btn-text"/>
    <w:basedOn w:val="13"/>
    <w:qFormat/>
    <w:uiPriority w:val="0"/>
  </w:style>
  <w:style w:type="character" w:customStyle="1" w:styleId="33">
    <w:name w:val="checkbox"/>
    <w:basedOn w:val="13"/>
    <w:qFormat/>
    <w:uiPriority w:val="0"/>
  </w:style>
  <w:style w:type="character" w:customStyle="1" w:styleId="34">
    <w:name w:val="l-btn-left"/>
    <w:basedOn w:val="13"/>
    <w:qFormat/>
    <w:uiPriority w:val="0"/>
  </w:style>
  <w:style w:type="character" w:customStyle="1" w:styleId="35">
    <w:name w:val="l-btn-left1"/>
    <w:basedOn w:val="13"/>
    <w:qFormat/>
    <w:uiPriority w:val="0"/>
  </w:style>
  <w:style w:type="character" w:customStyle="1" w:styleId="36">
    <w:name w:val="l-btn-left2"/>
    <w:basedOn w:val="13"/>
    <w:qFormat/>
    <w:uiPriority w:val="0"/>
  </w:style>
  <w:style w:type="character" w:customStyle="1" w:styleId="37">
    <w:name w:val="l-btn-left3"/>
    <w:basedOn w:val="13"/>
    <w:qFormat/>
    <w:uiPriority w:val="0"/>
  </w:style>
  <w:style w:type="character" w:customStyle="1" w:styleId="38">
    <w:name w:val="l-btn-empty"/>
    <w:basedOn w:val="13"/>
    <w:qFormat/>
    <w:uiPriority w:val="0"/>
  </w:style>
  <w:style w:type="paragraph" w:customStyle="1" w:styleId="39">
    <w:name w:val="表格"/>
    <w:basedOn w:val="10"/>
    <w:next w:val="1"/>
    <w:qFormat/>
    <w:uiPriority w:val="0"/>
    <w:pPr>
      <w:spacing w:before="0" w:after="0" w:line="360" w:lineRule="auto"/>
      <w:outlineLvl w:val="9"/>
    </w:pPr>
    <w:rPr>
      <w:rFonts w:ascii="Times New Roman" w:hAnsi="Times New Roman" w:cs="Times New Roman"/>
      <w:b w:val="0"/>
      <w:bCs w:val="0"/>
      <w:kern w:val="2"/>
      <w:sz w:val="21"/>
      <w:lang w:eastAsia="zh-CN"/>
    </w:rPr>
  </w:style>
  <w:style w:type="paragraph" w:customStyle="1" w:styleId="40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1">
    <w:name w:val="Table Paragraph"/>
    <w:basedOn w:val="1"/>
    <w:qFormat/>
    <w:uiPriority w:val="0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1851</Words>
  <Characters>1982</Characters>
  <Lines>247</Lines>
  <Paragraphs>212</Paragraphs>
  <TotalTime>3</TotalTime>
  <ScaleCrop>false</ScaleCrop>
  <LinksUpToDate>false</LinksUpToDate>
  <CharactersWithSpaces>3621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2021-05-19T09:26:00Z</dcterms:created>
  <dc:creator>季云峰/采办项目组/集团公司机关</dc:creator>
  <cp:lastModifiedBy>巩子睿</cp:lastModifiedBy>
  <dcterms:modified xsi:type="dcterms:W3CDTF">2023-03-23T09:29:00Z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AB0845D8E9BA478FB3490D50387A999A</vt:lpwstr>
  </property>
</Properties>
</file>