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73"/>
      <w:bookmarkStart w:id="1" w:name="_Toc2583678"/>
      <w:bookmarkStart w:id="2" w:name="_Toc11224"/>
      <w:bookmarkStart w:id="3" w:name="_Toc22653"/>
      <w:bookmarkStart w:id="4" w:name="_Toc23676"/>
      <w:bookmarkStart w:id="5" w:name="_Toc515744788"/>
      <w:r>
        <w:rPr>
          <w:rFonts w:hint="eastAsia" w:ascii="华文中宋" w:hAnsi="华文中宋" w:eastAsia="华文中宋"/>
        </w:rPr>
        <w:t>项目信息公告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为便于供应商及时了解项目信息，方便供应商接洽，现将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惠沙综合能源站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建设）</w:t>
      </w:r>
      <w:r>
        <w:rPr>
          <w:rFonts w:hint="eastAsia" w:ascii="仿宋" w:hAnsi="仿宋" w:eastAsia="仿宋" w:cs="仿宋_GB2312"/>
          <w:sz w:val="28"/>
          <w:szCs w:val="28"/>
        </w:rPr>
        <w:t xml:space="preserve"> 项目信息公开如下：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1.项目概况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惠沙综合能源站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位于广东省惠州市惠城区红楼路与惠沙堤二路交汇处，本项目已于2</w:t>
      </w:r>
      <w:r>
        <w:rPr>
          <w:rFonts w:ascii="仿宋" w:hAnsi="仿宋" w:eastAsia="仿宋" w:cs="仿宋_GB2312"/>
          <w:sz w:val="28"/>
          <w:szCs w:val="28"/>
          <w:u w:val="single"/>
        </w:rPr>
        <w:t>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月取得项目建设批复，拟计划于2</w:t>
      </w:r>
      <w:r>
        <w:rPr>
          <w:rFonts w:ascii="仿宋" w:hAnsi="仿宋" w:eastAsia="仿宋" w:cs="仿宋_GB2312"/>
          <w:sz w:val="28"/>
          <w:szCs w:val="28"/>
          <w:u w:val="single"/>
        </w:rPr>
        <w:t>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月竣工投运。</w:t>
      </w:r>
    </w:p>
    <w:p>
      <w:pPr>
        <w:ind w:firstLine="56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惠沙综合能源站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项目拟建一座</w:t>
      </w:r>
      <w:r>
        <w:rPr>
          <w:rFonts w:hint="eastAsia" w:ascii="仿宋" w:hAnsi="仿宋" w:eastAsia="仿宋" w:cs="仿宋_GB2312"/>
          <w:color w:val="0000FF"/>
          <w:sz w:val="28"/>
          <w:szCs w:val="28"/>
          <w:u w:val="single"/>
          <w:lang w:val="en-US" w:eastAsia="zh-CN"/>
        </w:rPr>
        <w:t>综合能源站，</w:t>
      </w:r>
      <w:r>
        <w:rPr>
          <w:rFonts w:hint="eastAsia" w:ascii="仿宋" w:hAnsi="仿宋" w:eastAsia="仿宋" w:cs="仿宋_GB2312"/>
          <w:color w:val="0000FF"/>
          <w:sz w:val="28"/>
          <w:szCs w:val="28"/>
          <w:u w:val="single"/>
        </w:rPr>
        <w:t>本设置充电车位48个，属于大型充电站。共设置双枪直流充电桩</w:t>
      </w:r>
      <w:r>
        <w:rPr>
          <w:rFonts w:ascii="仿宋" w:hAnsi="仿宋" w:eastAsia="仿宋" w:cs="仿宋_GB2312"/>
          <w:color w:val="0000FF"/>
          <w:sz w:val="28"/>
          <w:szCs w:val="28"/>
          <w:u w:val="single"/>
        </w:rPr>
        <w:t>24</w:t>
      </w:r>
      <w:r>
        <w:rPr>
          <w:rFonts w:hint="eastAsia" w:ascii="仿宋" w:hAnsi="仿宋" w:eastAsia="仿宋" w:cs="仿宋_GB2312"/>
          <w:color w:val="0000FF"/>
          <w:sz w:val="28"/>
          <w:szCs w:val="28"/>
          <w:u w:val="single"/>
        </w:rPr>
        <w:t>个。</w:t>
      </w:r>
      <w:r>
        <w:rPr>
          <w:rFonts w:ascii="仿宋" w:hAnsi="仿宋" w:eastAsia="仿宋" w:cs="仿宋_GB2312"/>
          <w:color w:val="0000FF"/>
          <w:sz w:val="28"/>
          <w:szCs w:val="28"/>
          <w:u w:val="single"/>
        </w:rPr>
        <w:t>本项目充电站主要</w:t>
      </w:r>
      <w:r>
        <w:rPr>
          <w:rFonts w:hint="eastAsia" w:ascii="仿宋" w:hAnsi="仿宋" w:eastAsia="仿宋" w:cs="仿宋_GB2312"/>
          <w:color w:val="0000FF"/>
          <w:sz w:val="28"/>
          <w:szCs w:val="28"/>
          <w:u w:val="single"/>
        </w:rPr>
        <w:t>经营汽车充电服务</w:t>
      </w:r>
      <w:r>
        <w:rPr>
          <w:rFonts w:ascii="仿宋" w:hAnsi="仿宋" w:eastAsia="仿宋" w:cs="仿宋_GB2312"/>
          <w:color w:val="0000FF"/>
          <w:sz w:val="28"/>
          <w:szCs w:val="28"/>
          <w:u w:val="single"/>
        </w:rPr>
        <w:t>，同时</w:t>
      </w:r>
      <w:r>
        <w:rPr>
          <w:rFonts w:hint="eastAsia" w:ascii="仿宋" w:hAnsi="仿宋" w:eastAsia="仿宋" w:cs="仿宋_GB2312"/>
          <w:color w:val="0000FF"/>
          <w:sz w:val="28"/>
          <w:szCs w:val="28"/>
          <w:u w:val="single"/>
        </w:rPr>
        <w:t>经营自有品牌Bulu koko咖啡店、海疆润滑油展厅以及汽车维修中心等，配套光伏发电等设施</w:t>
      </w:r>
      <w:r>
        <w:rPr>
          <w:rFonts w:ascii="仿宋" w:hAnsi="仿宋" w:eastAsia="仿宋" w:cs="仿宋_GB2312"/>
          <w:color w:val="0000FF"/>
          <w:sz w:val="28"/>
          <w:szCs w:val="28"/>
          <w:u w:val="single"/>
        </w:rPr>
        <w:t>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．招标</w:t>
      </w:r>
      <w:r>
        <w:rPr>
          <w:rFonts w:ascii="仿宋" w:hAnsi="仿宋" w:eastAsia="仿宋"/>
          <w:sz w:val="28"/>
          <w:szCs w:val="28"/>
        </w:rPr>
        <w:t>基本信息表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（项目</w:t>
      </w:r>
      <w:r>
        <w:rPr>
          <w:rFonts w:ascii="仿宋" w:hAnsi="仿宋" w:eastAsia="仿宋" w:cs="仿宋_GB2312"/>
          <w:sz w:val="28"/>
          <w:szCs w:val="28"/>
          <w:u w:val="single"/>
        </w:rPr>
        <w:t>核准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/备案</w:t>
      </w:r>
      <w:r>
        <w:rPr>
          <w:rFonts w:ascii="仿宋" w:hAnsi="仿宋" w:eastAsia="仿宋" w:cs="仿宋_GB2312"/>
          <w:sz w:val="28"/>
          <w:szCs w:val="28"/>
          <w:u w:val="single"/>
        </w:rPr>
        <w:t>时批复的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项目</w:t>
      </w:r>
      <w:r>
        <w:rPr>
          <w:rFonts w:ascii="仿宋" w:hAnsi="仿宋" w:eastAsia="仿宋" w:cs="仿宋_GB2312"/>
          <w:sz w:val="28"/>
          <w:szCs w:val="28"/>
          <w:u w:val="single"/>
        </w:rPr>
        <w:t>招标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范围</w:t>
      </w:r>
      <w:r>
        <w:rPr>
          <w:rFonts w:ascii="仿宋" w:hAnsi="仿宋" w:eastAsia="仿宋" w:cs="仿宋_GB2312"/>
          <w:sz w:val="28"/>
          <w:szCs w:val="28"/>
          <w:u w:val="single"/>
        </w:rPr>
        <w:t>、招标组织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形式</w:t>
      </w:r>
      <w:r>
        <w:rPr>
          <w:rFonts w:ascii="仿宋" w:hAnsi="仿宋" w:eastAsia="仿宋" w:cs="仿宋_GB2312"/>
          <w:sz w:val="28"/>
          <w:szCs w:val="28"/>
          <w:u w:val="single"/>
        </w:rPr>
        <w:t>和招标方式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）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54"/>
        <w:gridCol w:w="1058"/>
        <w:gridCol w:w="1213"/>
        <w:gridCol w:w="1272"/>
        <w:gridCol w:w="1134"/>
        <w:gridCol w:w="113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招标范围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组织形式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12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全部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</w:p>
        </w:tc>
        <w:tc>
          <w:tcPr>
            <w:tcW w:w="105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部分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自行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委托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公开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邀请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招标</w:t>
            </w: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6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11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勘察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上级公司框架订单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设计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上级公司框架订单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施工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公开招标/邀请招标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监理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上级公司框架订单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关键设备</w:t>
            </w:r>
            <w:r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  <w:t>和材料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28"/>
              </w:rPr>
              <w:sym w:font="Wingdings 2" w:char="F052"/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360" w:lineRule="auto"/>
              <w:jc w:val="center"/>
              <w:rPr>
                <w:rFonts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0"/>
                <w:szCs w:val="20"/>
              </w:rPr>
              <w:t>上级公司框架订单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6" w:name="OLE_LINK10"/>
      <w:bookmarkStart w:id="7" w:name="OLE_LINK11"/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．</w:t>
      </w:r>
      <w:bookmarkEnd w:id="6"/>
      <w:bookmarkEnd w:id="7"/>
      <w:r>
        <w:rPr>
          <w:rFonts w:hint="eastAsia" w:ascii="仿宋" w:hAnsi="仿宋" w:eastAsia="仿宋"/>
          <w:sz w:val="28"/>
          <w:szCs w:val="28"/>
        </w:rPr>
        <w:t>项目联系人：中海油销售惠州有限责任公司0</w:t>
      </w:r>
      <w:r>
        <w:rPr>
          <w:rFonts w:ascii="仿宋" w:hAnsi="仿宋" w:eastAsia="仿宋"/>
          <w:sz w:val="28"/>
          <w:szCs w:val="28"/>
        </w:rPr>
        <w:t>752-285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1996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公告</w:t>
      </w:r>
      <w:r>
        <w:rPr>
          <w:rFonts w:ascii="仿宋" w:hAnsi="仿宋" w:eastAsia="仿宋"/>
          <w:sz w:val="28"/>
          <w:szCs w:val="28"/>
        </w:rPr>
        <w:t>日期从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2</w:t>
      </w:r>
      <w:r>
        <w:rPr>
          <w:rFonts w:ascii="仿宋" w:hAnsi="仿宋" w:eastAsia="仿宋"/>
          <w:sz w:val="28"/>
          <w:szCs w:val="28"/>
          <w:u w:val="single"/>
        </w:rPr>
        <w:t>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sz w:val="28"/>
          <w:szCs w:val="28"/>
        </w:rPr>
        <w:t>起</w:t>
      </w:r>
      <w:r>
        <w:rPr>
          <w:rFonts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2</w:t>
      </w:r>
      <w:r>
        <w:rPr>
          <w:rFonts w:ascii="仿宋" w:hAnsi="仿宋" w:eastAsia="仿宋"/>
          <w:sz w:val="28"/>
          <w:szCs w:val="28"/>
          <w:u w:val="single"/>
        </w:rPr>
        <w:t>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>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sz w:val="28"/>
          <w:szCs w:val="28"/>
        </w:rPr>
        <w:t>止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840" w:firstLineChars="300"/>
        <w:jc w:val="right"/>
        <w:rPr>
          <w:rFonts w:ascii="仿宋" w:hAnsi="仿宋" w:eastAsia="仿宋"/>
          <w:sz w:val="28"/>
          <w:szCs w:val="28"/>
          <w:u w:val="single"/>
        </w:rPr>
      </w:pPr>
      <w:bookmarkStart w:id="8" w:name="_GoBack"/>
      <w:bookmarkEnd w:id="8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840" w:firstLineChars="300"/>
        <w:jc w:val="right"/>
        <w:rPr>
          <w:rFonts w:ascii="仿宋" w:hAnsi="仿宋" w:eastAsia="仿宋"/>
          <w:sz w:val="28"/>
          <w:szCs w:val="28"/>
          <w:u w:val="single"/>
        </w:rPr>
      </w:pPr>
    </w:p>
    <w:p>
      <w:pPr>
        <w:tabs>
          <w:tab w:val="left" w:pos="993"/>
          <w:tab w:val="left" w:pos="1134"/>
          <w:tab w:val="left" w:pos="1418"/>
        </w:tabs>
        <w:wordWrap w:val="0"/>
        <w:spacing w:line="600" w:lineRule="exact"/>
        <w:ind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中海油销售惠州有限责任公司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日   </w:t>
      </w:r>
    </w:p>
    <w:bookmarkEnd w:id="1"/>
    <w:bookmarkEnd w:id="2"/>
    <w:bookmarkEnd w:id="3"/>
    <w:bookmarkEnd w:id="4"/>
    <w:bookmarkEnd w:id="5"/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318233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zh-CN"/>
              </w:rPr>
              <w:fldChar w:fldCharType="begin"/>
            </w:r>
            <w:r>
              <w:rPr>
                <w:b/>
                <w:bCs/>
                <w:sz w:val="21"/>
                <w:szCs w:val="21"/>
                <w:lang w:val="zh-CN"/>
              </w:rPr>
              <w:instrText xml:space="preserve">PAGE</w:instrText>
            </w:r>
            <w:r>
              <w:rPr>
                <w:b/>
                <w:bCs/>
                <w:sz w:val="21"/>
                <w:szCs w:val="21"/>
                <w:lang w:val="zh-CN"/>
              </w:rPr>
              <w:fldChar w:fldCharType="separate"/>
            </w:r>
            <w:r>
              <w:rPr>
                <w:b/>
                <w:bCs/>
                <w:sz w:val="21"/>
                <w:szCs w:val="21"/>
                <w:lang w:val="zh-CN"/>
              </w:rPr>
              <w:t>2</w:t>
            </w:r>
            <w:r>
              <w:rPr>
                <w:b/>
                <w:bCs/>
                <w:sz w:val="21"/>
                <w:szCs w:val="21"/>
                <w:lang w:val="zh-CN"/>
              </w:rPr>
              <w:fldChar w:fldCharType="end"/>
            </w:r>
            <w:r>
              <w:rPr>
                <w:b/>
                <w:bCs/>
                <w:sz w:val="21"/>
                <w:szCs w:val="21"/>
                <w:lang w:val="zh-CN"/>
              </w:rPr>
              <w:t xml:space="preserve"> / 2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CD"/>
    <w:rsid w:val="00026148"/>
    <w:rsid w:val="000A76AC"/>
    <w:rsid w:val="001660FB"/>
    <w:rsid w:val="001722E0"/>
    <w:rsid w:val="001756DC"/>
    <w:rsid w:val="00321E24"/>
    <w:rsid w:val="00471A43"/>
    <w:rsid w:val="004A61EB"/>
    <w:rsid w:val="00567944"/>
    <w:rsid w:val="005B3172"/>
    <w:rsid w:val="005F4FAD"/>
    <w:rsid w:val="00616EEF"/>
    <w:rsid w:val="00617DCE"/>
    <w:rsid w:val="007B5D99"/>
    <w:rsid w:val="007C22AF"/>
    <w:rsid w:val="00800986"/>
    <w:rsid w:val="00850DA4"/>
    <w:rsid w:val="0088586A"/>
    <w:rsid w:val="00954588"/>
    <w:rsid w:val="00A66781"/>
    <w:rsid w:val="00A83DA4"/>
    <w:rsid w:val="00AC788E"/>
    <w:rsid w:val="00D37BF3"/>
    <w:rsid w:val="00D83A0B"/>
    <w:rsid w:val="00DC3114"/>
    <w:rsid w:val="00DD57FC"/>
    <w:rsid w:val="00E279CD"/>
    <w:rsid w:val="00E318C1"/>
    <w:rsid w:val="00E8335C"/>
    <w:rsid w:val="00F01653"/>
    <w:rsid w:val="00F319A8"/>
    <w:rsid w:val="00FF1490"/>
    <w:rsid w:val="00FF3E61"/>
    <w:rsid w:val="1A237A5D"/>
    <w:rsid w:val="32963D0B"/>
    <w:rsid w:val="4CBD7704"/>
    <w:rsid w:val="53CE7419"/>
    <w:rsid w:val="699809B4"/>
    <w:rsid w:val="6F36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532B-ED4D-4767-B04C-C09372966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63</TotalTime>
  <ScaleCrop>false</ScaleCrop>
  <LinksUpToDate>false</LinksUpToDate>
  <CharactersWithSpaces>643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2020-09-03T04:31:00Z</dcterms:created>
  <dc:creator>九天 凌云</dc:creator>
  <cp:lastModifiedBy>暴新阳</cp:lastModifiedBy>
  <dcterms:modified xsi:type="dcterms:W3CDTF">2023-03-20T09:28:34Z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05EA7FDF613B4F158E3338A3AF2BAF5B</vt:lpwstr>
  </property>
</Properties>
</file>